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83B5" w14:textId="79A639FB" w:rsidR="00970AD9" w:rsidRDefault="00BB5880">
      <w:r>
        <w:t>Vragen over Winstaangifte IB versus RGS</w:t>
      </w:r>
    </w:p>
    <w:p w14:paraId="42A96E9C" w14:textId="0F29FC7E" w:rsidR="00BB5880" w:rsidRDefault="00BB5880">
      <w:r>
        <w:t>Door:</w:t>
      </w:r>
      <w:r>
        <w:tab/>
      </w:r>
      <w:r>
        <w:tab/>
        <w:t>Gerard Bottemanne</w:t>
      </w:r>
      <w:r>
        <w:br/>
        <w:t>Datum:</w:t>
      </w:r>
      <w:r>
        <w:tab/>
      </w:r>
      <w:r w:rsidR="00BE219D">
        <w:t>2</w:t>
      </w:r>
      <w:r w:rsidR="00EC7D76">
        <w:t>6</w:t>
      </w:r>
      <w:r>
        <w:t xml:space="preserve"> juni 2023</w:t>
      </w:r>
    </w:p>
    <w:p w14:paraId="2D9DD578" w14:textId="6AD5E72A" w:rsidR="00BB5880" w:rsidRDefault="00CE15CA">
      <w:r>
        <w:t xml:space="preserve">Zie </w:t>
      </w:r>
      <w:hyperlink r:id="rId6" w:history="1">
        <w:r w:rsidRPr="00344A33">
          <w:rPr>
            <w:rStyle w:val="Hyperlink"/>
          </w:rPr>
          <w:t>https://www.boekhoudplaza.nl/rapportage/1/winstaangifteIB.htm</w:t>
        </w:r>
      </w:hyperlink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4372"/>
        <w:gridCol w:w="3390"/>
      </w:tblGrid>
      <w:tr w:rsidR="00CE15CA" w14:paraId="74FF0DF8" w14:textId="461C7F8C" w:rsidTr="000E5DB6">
        <w:tc>
          <w:tcPr>
            <w:tcW w:w="3114" w:type="dxa"/>
          </w:tcPr>
          <w:p w14:paraId="3D5D4EC5" w14:textId="7C29B367" w:rsidR="00CE15CA" w:rsidRPr="003D4735" w:rsidRDefault="00CE15CA">
            <w:pPr>
              <w:rPr>
                <w:b/>
                <w:bCs/>
                <w:sz w:val="20"/>
                <w:szCs w:val="20"/>
              </w:rPr>
            </w:pPr>
            <w:r w:rsidRPr="003D4735">
              <w:rPr>
                <w:b/>
                <w:bCs/>
                <w:sz w:val="20"/>
                <w:szCs w:val="20"/>
              </w:rPr>
              <w:t>Regel IB-winstaangifte</w:t>
            </w:r>
          </w:p>
        </w:tc>
        <w:tc>
          <w:tcPr>
            <w:tcW w:w="3118" w:type="dxa"/>
          </w:tcPr>
          <w:p w14:paraId="3FA3BEB2" w14:textId="7DA7B573" w:rsidR="00CE15CA" w:rsidRPr="003D4735" w:rsidRDefault="00CE15CA">
            <w:pPr>
              <w:rPr>
                <w:b/>
                <w:bCs/>
                <w:sz w:val="20"/>
                <w:szCs w:val="20"/>
              </w:rPr>
            </w:pPr>
            <w:r w:rsidRPr="003D4735">
              <w:rPr>
                <w:b/>
                <w:bCs/>
                <w:sz w:val="20"/>
                <w:szCs w:val="20"/>
              </w:rPr>
              <w:t>Gekoppelde RGS code</w:t>
            </w:r>
          </w:p>
        </w:tc>
        <w:tc>
          <w:tcPr>
            <w:tcW w:w="4372" w:type="dxa"/>
          </w:tcPr>
          <w:p w14:paraId="07D7986C" w14:textId="4FA99631" w:rsidR="00CE15CA" w:rsidRPr="003D4735" w:rsidRDefault="00CE15CA">
            <w:pPr>
              <w:rPr>
                <w:b/>
                <w:bCs/>
                <w:sz w:val="20"/>
                <w:szCs w:val="20"/>
              </w:rPr>
            </w:pPr>
            <w:r w:rsidRPr="003D4735">
              <w:rPr>
                <w:b/>
                <w:bCs/>
                <w:sz w:val="20"/>
                <w:szCs w:val="20"/>
              </w:rPr>
              <w:t>Vraag</w:t>
            </w:r>
          </w:p>
        </w:tc>
        <w:tc>
          <w:tcPr>
            <w:tcW w:w="3390" w:type="dxa"/>
          </w:tcPr>
          <w:p w14:paraId="4E55FF44" w14:textId="669EDA1D" w:rsidR="00CE15CA" w:rsidRPr="003D4735" w:rsidRDefault="00CE15CA">
            <w:pPr>
              <w:rPr>
                <w:b/>
                <w:bCs/>
                <w:sz w:val="20"/>
                <w:szCs w:val="20"/>
              </w:rPr>
            </w:pPr>
            <w:r w:rsidRPr="003D4735">
              <w:rPr>
                <w:b/>
                <w:bCs/>
                <w:sz w:val="20"/>
                <w:szCs w:val="20"/>
              </w:rPr>
              <w:t>Antwoord</w:t>
            </w:r>
          </w:p>
        </w:tc>
      </w:tr>
      <w:tr w:rsidR="005379BF" w14:paraId="6B5842B3" w14:textId="77777777" w:rsidTr="000E5DB6">
        <w:tc>
          <w:tcPr>
            <w:tcW w:w="3114" w:type="dxa"/>
          </w:tcPr>
          <w:p w14:paraId="1DC3A452" w14:textId="2853D6FD" w:rsidR="005379BF" w:rsidRPr="005379BF" w:rsidRDefault="00B55C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Winst- en verliesrekening</w:t>
            </w:r>
          </w:p>
        </w:tc>
        <w:tc>
          <w:tcPr>
            <w:tcW w:w="3118" w:type="dxa"/>
          </w:tcPr>
          <w:p w14:paraId="7583978E" w14:textId="77777777" w:rsidR="005379BF" w:rsidRPr="00CE15CA" w:rsidRDefault="005379BF">
            <w:pPr>
              <w:rPr>
                <w:sz w:val="20"/>
                <w:szCs w:val="20"/>
              </w:rPr>
            </w:pPr>
          </w:p>
        </w:tc>
        <w:tc>
          <w:tcPr>
            <w:tcW w:w="4372" w:type="dxa"/>
          </w:tcPr>
          <w:p w14:paraId="545A2483" w14:textId="77777777" w:rsidR="005379BF" w:rsidRDefault="005379BF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14:paraId="21378E3B" w14:textId="77777777" w:rsidR="005379BF" w:rsidRPr="00CE15CA" w:rsidRDefault="005379BF">
            <w:pPr>
              <w:rPr>
                <w:sz w:val="20"/>
                <w:szCs w:val="20"/>
              </w:rPr>
            </w:pPr>
          </w:p>
        </w:tc>
      </w:tr>
      <w:tr w:rsidR="00875F45" w14:paraId="0F6FE865" w14:textId="77777777" w:rsidTr="000E5DB6">
        <w:tc>
          <w:tcPr>
            <w:tcW w:w="3114" w:type="dxa"/>
          </w:tcPr>
          <w:p w14:paraId="07E33C93" w14:textId="5638D0C6" w:rsidR="00875F45" w:rsidRPr="00CE15CA" w:rsidRDefault="0087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Arbeidsbeloning fiscale partner</w:t>
            </w:r>
          </w:p>
        </w:tc>
        <w:tc>
          <w:tcPr>
            <w:tcW w:w="3118" w:type="dxa"/>
          </w:tcPr>
          <w:p w14:paraId="33977BF1" w14:textId="0805D2F9" w:rsidR="00875F45" w:rsidRPr="00CE15CA" w:rsidRDefault="0087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Niet aanwezig</w:t>
            </w:r>
          </w:p>
        </w:tc>
        <w:tc>
          <w:tcPr>
            <w:tcW w:w="4372" w:type="dxa"/>
          </w:tcPr>
          <w:p w14:paraId="557A8A4A" w14:textId="23B41B7A" w:rsidR="00875F45" w:rsidRDefault="00DC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Als je dit </w:t>
            </w:r>
            <w:r w:rsidR="00EC7D76">
              <w:rPr>
                <w:sz w:val="20"/>
                <w:szCs w:val="20"/>
              </w:rPr>
              <w:t xml:space="preserve">als nieuwe RGS </w:t>
            </w:r>
            <w:r w:rsidR="00263282">
              <w:rPr>
                <w:sz w:val="20"/>
                <w:szCs w:val="20"/>
              </w:rPr>
              <w:t>rekening</w:t>
            </w:r>
            <w:r w:rsidR="00EC7D76">
              <w:rPr>
                <w:sz w:val="20"/>
                <w:szCs w:val="20"/>
              </w:rPr>
              <w:t xml:space="preserve"> opneemt</w:t>
            </w:r>
            <w:r>
              <w:rPr>
                <w:sz w:val="20"/>
                <w:szCs w:val="20"/>
              </w:rPr>
              <w:t>, moet je wellicht als tegenrekening “Priv</w:t>
            </w:r>
            <w:r w:rsidR="00263282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opname” boeken als kosten niet aftrekbaar zijn.</w:t>
            </w:r>
            <w:r w:rsidR="00EC7D76">
              <w:rPr>
                <w:sz w:val="20"/>
                <w:szCs w:val="20"/>
              </w:rPr>
              <w:t xml:space="preserve"> Is een nieuwe RGS rekening een idee</w:t>
            </w:r>
            <w:r w:rsidR="00263282">
              <w:rPr>
                <w:sz w:val="20"/>
                <w:szCs w:val="20"/>
              </w:rPr>
              <w:t xml:space="preserve"> of heeft iemand een ander idee</w:t>
            </w:r>
            <w:r w:rsidR="00EC7D76">
              <w:rPr>
                <w:sz w:val="20"/>
                <w:szCs w:val="20"/>
              </w:rPr>
              <w:t>?</w:t>
            </w:r>
          </w:p>
        </w:tc>
        <w:tc>
          <w:tcPr>
            <w:tcW w:w="3390" w:type="dxa"/>
          </w:tcPr>
          <w:p w14:paraId="59182C7F" w14:textId="77777777" w:rsidR="00875F45" w:rsidRPr="00CE15CA" w:rsidRDefault="00875F45">
            <w:pPr>
              <w:rPr>
                <w:sz w:val="20"/>
                <w:szCs w:val="20"/>
              </w:rPr>
            </w:pPr>
          </w:p>
        </w:tc>
      </w:tr>
      <w:tr w:rsidR="0044717B" w14:paraId="14BDF7F2" w14:textId="77777777" w:rsidTr="000E5DB6">
        <w:tc>
          <w:tcPr>
            <w:tcW w:w="3114" w:type="dxa"/>
          </w:tcPr>
          <w:p w14:paraId="44C1FE1A" w14:textId="3E6BC43B" w:rsidR="0044717B" w:rsidRPr="00195E75" w:rsidRDefault="0044717B">
            <w:pPr>
              <w:rPr>
                <w:sz w:val="20"/>
                <w:szCs w:val="20"/>
              </w:rPr>
            </w:pPr>
            <w:r w:rsidRPr="0044717B">
              <w:rPr>
                <w:sz w:val="20"/>
                <w:szCs w:val="20"/>
              </w:rPr>
              <w:t>Bijzondere waardevermindering van vlottende activa</w:t>
            </w:r>
          </w:p>
        </w:tc>
        <w:tc>
          <w:tcPr>
            <w:tcW w:w="3118" w:type="dxa"/>
          </w:tcPr>
          <w:p w14:paraId="613E0309" w14:textId="0B012D0A" w:rsidR="0044717B" w:rsidRDefault="00E06EE3">
            <w:pPr>
              <w:rPr>
                <w:sz w:val="20"/>
                <w:szCs w:val="20"/>
              </w:rPr>
            </w:pPr>
            <w:r w:rsidRPr="00E06EE3">
              <w:rPr>
                <w:sz w:val="20"/>
                <w:szCs w:val="20"/>
              </w:rPr>
              <w:t>Bijzondere waardevermindering van vlottende activa</w:t>
            </w:r>
          </w:p>
        </w:tc>
        <w:tc>
          <w:tcPr>
            <w:tcW w:w="4372" w:type="dxa"/>
          </w:tcPr>
          <w:p w14:paraId="23075713" w14:textId="0B19FE7B" w:rsidR="0044717B" w:rsidRDefault="00E06EE3" w:rsidP="00694672">
            <w:pPr>
              <w:rPr>
                <w:sz w:val="20"/>
                <w:szCs w:val="20"/>
              </w:rPr>
            </w:pPr>
            <w:r w:rsidRPr="00E06EE3">
              <w:rPr>
                <w:sz w:val="20"/>
                <w:szCs w:val="20"/>
              </w:rPr>
              <w:t>Graag een voorbeeld als onderdeel van winstaangifte. Verwijst in NL Taxonomie naar</w:t>
            </w:r>
            <w:r>
              <w:rPr>
                <w:sz w:val="20"/>
                <w:szCs w:val="20"/>
              </w:rPr>
              <w:t>:</w:t>
            </w:r>
            <w:r w:rsidR="00694672">
              <w:rPr>
                <w:sz w:val="20"/>
                <w:szCs w:val="20"/>
              </w:rPr>
              <w:br/>
            </w:r>
            <w:r w:rsidR="00694672" w:rsidRPr="00694672">
              <w:rPr>
                <w:sz w:val="18"/>
                <w:szCs w:val="18"/>
              </w:rPr>
              <w:t>Documentatie:</w:t>
            </w:r>
            <w:r w:rsidR="00694672" w:rsidRPr="00694672">
              <w:rPr>
                <w:sz w:val="18"/>
                <w:szCs w:val="18"/>
              </w:rPr>
              <w:br/>
              <w:t>[GSP:IHZ-VPB ID:520478]De bijzondere waardeverminderingen op fiscale grondslagen van de vlottende activa welke betrekking hebben op dit boekjaar.</w:t>
            </w:r>
            <w:r w:rsidR="00694672" w:rsidRPr="00694672">
              <w:rPr>
                <w:sz w:val="18"/>
                <w:szCs w:val="18"/>
              </w:rPr>
              <w:br/>
            </w:r>
            <w:r w:rsidR="00694672" w:rsidRPr="00694672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Belastingdienst Gegevensspecificatie</w:t>
            </w:r>
            <w:r w:rsidRPr="00694672">
              <w:rPr>
                <w:sz w:val="18"/>
                <w:szCs w:val="18"/>
              </w:rPr>
              <w:br/>
            </w:r>
            <w:r w:rsidR="00694672" w:rsidRPr="00694672">
              <w:rPr>
                <w:sz w:val="18"/>
                <w:szCs w:val="18"/>
              </w:rPr>
              <w:t>Paragraph 520478</w:t>
            </w:r>
            <w:r w:rsidR="00694672" w:rsidRPr="00694672">
              <w:rPr>
                <w:sz w:val="18"/>
                <w:szCs w:val="18"/>
              </w:rPr>
              <w:br/>
              <w:t>Section IHZ-VPB</w:t>
            </w:r>
            <w:r w:rsidR="00B77387">
              <w:rPr>
                <w:sz w:val="18"/>
                <w:szCs w:val="18"/>
              </w:rPr>
              <w:br/>
            </w:r>
            <w:r w:rsidR="00B77387" w:rsidRPr="00B77387">
              <w:rPr>
                <w:sz w:val="20"/>
                <w:szCs w:val="20"/>
              </w:rPr>
              <w:t>Waar is dit te vinden?</w:t>
            </w:r>
          </w:p>
        </w:tc>
        <w:tc>
          <w:tcPr>
            <w:tcW w:w="3390" w:type="dxa"/>
          </w:tcPr>
          <w:p w14:paraId="6BA42F78" w14:textId="77777777" w:rsidR="0044717B" w:rsidRPr="00CE15CA" w:rsidRDefault="0044717B">
            <w:pPr>
              <w:rPr>
                <w:sz w:val="20"/>
                <w:szCs w:val="20"/>
              </w:rPr>
            </w:pPr>
          </w:p>
        </w:tc>
      </w:tr>
      <w:tr w:rsidR="00694672" w14:paraId="5BA20022" w14:textId="77777777" w:rsidTr="000E5DB6">
        <w:tc>
          <w:tcPr>
            <w:tcW w:w="3114" w:type="dxa"/>
          </w:tcPr>
          <w:p w14:paraId="575773B4" w14:textId="497C115E" w:rsidR="00694672" w:rsidRPr="00195E75" w:rsidRDefault="00694672">
            <w:pPr>
              <w:rPr>
                <w:sz w:val="20"/>
                <w:szCs w:val="20"/>
              </w:rPr>
            </w:pPr>
            <w:r w:rsidRPr="00694672">
              <w:rPr>
                <w:sz w:val="20"/>
                <w:szCs w:val="20"/>
              </w:rPr>
              <w:t>Opbrengsten overige vorderingen fiscaal</w:t>
            </w:r>
          </w:p>
        </w:tc>
        <w:tc>
          <w:tcPr>
            <w:tcW w:w="3118" w:type="dxa"/>
          </w:tcPr>
          <w:p w14:paraId="50FEAF6F" w14:textId="3A5EFFDB" w:rsidR="00694672" w:rsidRDefault="00694672">
            <w:pPr>
              <w:rPr>
                <w:sz w:val="20"/>
                <w:szCs w:val="20"/>
              </w:rPr>
            </w:pPr>
            <w:r w:rsidRPr="00694672">
              <w:rPr>
                <w:sz w:val="20"/>
                <w:szCs w:val="20"/>
              </w:rPr>
              <w:t>Opbrengst van vorderingen die tot de vaste activa behoren en van effecten</w:t>
            </w:r>
          </w:p>
        </w:tc>
        <w:tc>
          <w:tcPr>
            <w:tcW w:w="4372" w:type="dxa"/>
          </w:tcPr>
          <w:p w14:paraId="559D1681" w14:textId="28BB19FD" w:rsidR="00694672" w:rsidRPr="00DE3B5C" w:rsidRDefault="00DE3B5C" w:rsidP="00DE3B5C">
            <w:pPr>
              <w:rPr>
                <w:sz w:val="18"/>
                <w:szCs w:val="18"/>
              </w:rPr>
            </w:pPr>
            <w:r w:rsidRPr="00DE3B5C">
              <w:rPr>
                <w:sz w:val="20"/>
                <w:szCs w:val="20"/>
              </w:rPr>
              <w:t>Graag een voorbeeld als onderdeel van winstaangifte. Verwijst in NL Taxonomie naar:</w:t>
            </w:r>
            <w:r>
              <w:rPr>
                <w:sz w:val="20"/>
                <w:szCs w:val="20"/>
              </w:rPr>
              <w:br/>
            </w:r>
            <w:r w:rsidRPr="00DE3B5C">
              <w:rPr>
                <w:sz w:val="18"/>
                <w:szCs w:val="18"/>
              </w:rPr>
              <w:t>Documentatie:</w:t>
            </w:r>
            <w:r>
              <w:rPr>
                <w:sz w:val="18"/>
                <w:szCs w:val="18"/>
              </w:rPr>
              <w:br/>
            </w:r>
            <w:r w:rsidRPr="00DE3B5C">
              <w:rPr>
                <w:sz w:val="18"/>
                <w:szCs w:val="18"/>
              </w:rPr>
              <w:t>[GSP:IHZ-VPB ID:119619]Het totaal van de opbrengsten op fiscale grondslagen, in verband met overige vorderingen niet zijnde een vordering op een bankinstelling, groepsmaatschappij, participant of maatschappij waarin wordt deelgenomen.</w:t>
            </w:r>
            <w:r>
              <w:rPr>
                <w:sz w:val="18"/>
                <w:szCs w:val="18"/>
              </w:rPr>
              <w:br/>
            </w:r>
            <w:r w:rsidRPr="00DE3B5C">
              <w:rPr>
                <w:sz w:val="18"/>
                <w:szCs w:val="18"/>
              </w:rPr>
              <w:t>Belastingdienst Gegevensspecificatie</w:t>
            </w:r>
            <w:r>
              <w:rPr>
                <w:sz w:val="18"/>
                <w:szCs w:val="18"/>
              </w:rPr>
              <w:br/>
            </w:r>
            <w:r w:rsidRPr="00DE3B5C">
              <w:rPr>
                <w:sz w:val="18"/>
                <w:szCs w:val="18"/>
              </w:rPr>
              <w:t xml:space="preserve">Paragraph </w:t>
            </w:r>
            <w:r>
              <w:rPr>
                <w:sz w:val="18"/>
                <w:szCs w:val="18"/>
              </w:rPr>
              <w:t>119619</w:t>
            </w:r>
            <w:r>
              <w:rPr>
                <w:sz w:val="18"/>
                <w:szCs w:val="18"/>
              </w:rPr>
              <w:br/>
            </w:r>
            <w:r w:rsidRPr="00DE3B5C">
              <w:rPr>
                <w:sz w:val="18"/>
                <w:szCs w:val="18"/>
              </w:rPr>
              <w:t>Section IHZ-VPB</w:t>
            </w:r>
            <w:r>
              <w:rPr>
                <w:sz w:val="18"/>
                <w:szCs w:val="18"/>
              </w:rPr>
              <w:br/>
            </w:r>
            <w:r w:rsidRPr="00DE3B5C">
              <w:rPr>
                <w:sz w:val="20"/>
                <w:szCs w:val="20"/>
              </w:rPr>
              <w:t>Waar is dit te vinden?</w:t>
            </w:r>
          </w:p>
        </w:tc>
        <w:tc>
          <w:tcPr>
            <w:tcW w:w="3390" w:type="dxa"/>
          </w:tcPr>
          <w:p w14:paraId="06754342" w14:textId="77777777" w:rsidR="00694672" w:rsidRPr="00CE15CA" w:rsidRDefault="00694672">
            <w:pPr>
              <w:rPr>
                <w:sz w:val="20"/>
                <w:szCs w:val="20"/>
              </w:rPr>
            </w:pPr>
          </w:p>
        </w:tc>
      </w:tr>
      <w:tr w:rsidR="005B034F" w14:paraId="2D89ED60" w14:textId="77777777" w:rsidTr="000E5DB6">
        <w:tc>
          <w:tcPr>
            <w:tcW w:w="3114" w:type="dxa"/>
          </w:tcPr>
          <w:p w14:paraId="142007EC" w14:textId="5EC59FA5" w:rsidR="005B034F" w:rsidRPr="00195E75" w:rsidRDefault="005B034F">
            <w:pPr>
              <w:rPr>
                <w:sz w:val="20"/>
                <w:szCs w:val="20"/>
              </w:rPr>
            </w:pPr>
            <w:r w:rsidRPr="005B034F">
              <w:rPr>
                <w:sz w:val="20"/>
                <w:szCs w:val="20"/>
              </w:rPr>
              <w:t>Waardeverandering van vorderingen</w:t>
            </w:r>
          </w:p>
        </w:tc>
        <w:tc>
          <w:tcPr>
            <w:tcW w:w="3118" w:type="dxa"/>
          </w:tcPr>
          <w:p w14:paraId="2BDCAFB1" w14:textId="6E9DE6CE" w:rsidR="005B034F" w:rsidRDefault="005B034F">
            <w:pPr>
              <w:rPr>
                <w:sz w:val="20"/>
                <w:szCs w:val="20"/>
              </w:rPr>
            </w:pPr>
            <w:r w:rsidRPr="005B034F">
              <w:rPr>
                <w:sz w:val="20"/>
                <w:szCs w:val="20"/>
              </w:rPr>
              <w:t>Bijzondere waardeverminderingen van financiële vaste activa</w:t>
            </w:r>
            <w:r>
              <w:rPr>
                <w:sz w:val="20"/>
                <w:szCs w:val="20"/>
              </w:rPr>
              <w:br/>
              <w:t>Idem: terugneming.</w:t>
            </w:r>
          </w:p>
        </w:tc>
        <w:tc>
          <w:tcPr>
            <w:tcW w:w="4372" w:type="dxa"/>
          </w:tcPr>
          <w:p w14:paraId="4C4CF3AA" w14:textId="0E09BBCA" w:rsidR="005B034F" w:rsidRDefault="005B034F" w:rsidP="005B0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Graag een voorbeeld als onderdeel van winstaangifte.</w:t>
            </w:r>
            <w:r>
              <w:rPr>
                <w:sz w:val="20"/>
                <w:szCs w:val="20"/>
              </w:rPr>
              <w:br/>
              <w:t>Verwijst in NL Taxonomie naar:</w:t>
            </w:r>
            <w:r>
              <w:rPr>
                <w:sz w:val="20"/>
                <w:szCs w:val="20"/>
              </w:rPr>
              <w:br/>
            </w:r>
            <w:r w:rsidRPr="005B034F">
              <w:rPr>
                <w:sz w:val="18"/>
                <w:szCs w:val="18"/>
              </w:rPr>
              <w:t>Documentatie:</w:t>
            </w:r>
            <w:r w:rsidRPr="005B034F">
              <w:rPr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[GSP:IHZ-VPB ID:520472]Het saldo op fiscale 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grondslagen, van het totaal van de positieve en/of negatieve veranderingen in de waardering van vorderingen welke betrekking hebben op dit boekjaar.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>[GSP:IHZ-VPB ID:520472]Een positieve waardeverandering van een vordering wordt ingevuld als een positief bedrag. Een negatieve waardeverandering van een vordering wordt ingevuld als een negatief bedrag.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Belastingdienst Gegevensspecificatie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B034F">
              <w:rPr>
                <w:rFonts w:cs="Arial"/>
                <w:color w:val="000000"/>
                <w:sz w:val="18"/>
                <w:szCs w:val="18"/>
              </w:rPr>
              <w:t>Paragraph 520472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 w:rsidRPr="005B034F">
              <w:rPr>
                <w:rFonts w:cs="Arial"/>
                <w:color w:val="000000"/>
                <w:sz w:val="18"/>
                <w:szCs w:val="18"/>
              </w:rPr>
              <w:t>Section IHZ-VPB</w:t>
            </w:r>
            <w:r w:rsidR="00B77387">
              <w:rPr>
                <w:rFonts w:cs="Arial"/>
                <w:color w:val="000000"/>
                <w:sz w:val="18"/>
                <w:szCs w:val="18"/>
              </w:rPr>
              <w:br/>
            </w:r>
            <w:r w:rsidR="00B77387" w:rsidRPr="00B77387">
              <w:rPr>
                <w:rFonts w:cs="Arial"/>
                <w:color w:val="000000"/>
                <w:sz w:val="20"/>
                <w:szCs w:val="20"/>
              </w:rPr>
              <w:t>Waar is dit te vinden?</w:t>
            </w:r>
          </w:p>
        </w:tc>
        <w:tc>
          <w:tcPr>
            <w:tcW w:w="3390" w:type="dxa"/>
          </w:tcPr>
          <w:p w14:paraId="3F2C9CD8" w14:textId="77777777" w:rsidR="005B034F" w:rsidRPr="00CE15CA" w:rsidRDefault="005B034F">
            <w:pPr>
              <w:rPr>
                <w:sz w:val="20"/>
                <w:szCs w:val="20"/>
              </w:rPr>
            </w:pPr>
          </w:p>
        </w:tc>
      </w:tr>
      <w:tr w:rsidR="00C31A7C" w14:paraId="3B54DF54" w14:textId="77777777" w:rsidTr="000E5DB6">
        <w:tc>
          <w:tcPr>
            <w:tcW w:w="3114" w:type="dxa"/>
          </w:tcPr>
          <w:p w14:paraId="149F52A8" w14:textId="20BAB8DF" w:rsidR="00C31A7C" w:rsidRPr="00195E75" w:rsidRDefault="00C31A7C">
            <w:pPr>
              <w:rPr>
                <w:sz w:val="20"/>
                <w:szCs w:val="20"/>
              </w:rPr>
            </w:pPr>
            <w:r w:rsidRPr="00C31A7C">
              <w:rPr>
                <w:sz w:val="20"/>
                <w:szCs w:val="20"/>
              </w:rPr>
              <w:t>Waardeverandering van effecten</w:t>
            </w:r>
          </w:p>
        </w:tc>
        <w:tc>
          <w:tcPr>
            <w:tcW w:w="3118" w:type="dxa"/>
          </w:tcPr>
          <w:p w14:paraId="3F32AA35" w14:textId="25857DFC" w:rsidR="00C31A7C" w:rsidRDefault="00C31A7C">
            <w:pPr>
              <w:rPr>
                <w:sz w:val="20"/>
                <w:szCs w:val="20"/>
              </w:rPr>
            </w:pPr>
            <w:r w:rsidRPr="00C31A7C">
              <w:rPr>
                <w:sz w:val="20"/>
                <w:szCs w:val="20"/>
              </w:rPr>
              <w:t>Bijzondere waardestijgingen van effecten waardeveranderingen van financiële vaste activa en van effecten</w:t>
            </w:r>
            <w:r>
              <w:rPr>
                <w:sz w:val="20"/>
                <w:szCs w:val="20"/>
              </w:rPr>
              <w:br/>
              <w:t>Idem: waardeverminderingen</w:t>
            </w:r>
            <w:r>
              <w:rPr>
                <w:sz w:val="20"/>
                <w:szCs w:val="20"/>
              </w:rPr>
              <w:br/>
              <w:t>Idem: terugneming waardevermind.</w:t>
            </w:r>
          </w:p>
        </w:tc>
        <w:tc>
          <w:tcPr>
            <w:tcW w:w="4372" w:type="dxa"/>
          </w:tcPr>
          <w:p w14:paraId="15B88F6B" w14:textId="62C2B9B2" w:rsidR="00C31A7C" w:rsidRDefault="00C31A7C" w:rsidP="00D76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Graag een voorbeeld als onderdeel van winstaangifte.</w:t>
            </w:r>
            <w:r>
              <w:rPr>
                <w:sz w:val="20"/>
                <w:szCs w:val="20"/>
              </w:rPr>
              <w:br/>
              <w:t>Verwijst in NL Taxonomie naar:</w:t>
            </w:r>
            <w:r>
              <w:rPr>
                <w:sz w:val="20"/>
                <w:szCs w:val="20"/>
              </w:rPr>
              <w:br/>
            </w:r>
            <w:r w:rsidRPr="005B034F">
              <w:rPr>
                <w:sz w:val="18"/>
                <w:szCs w:val="18"/>
              </w:rPr>
              <w:t>Documentatie:</w:t>
            </w:r>
            <w:r>
              <w:rPr>
                <w:sz w:val="18"/>
                <w:szCs w:val="18"/>
              </w:rPr>
              <w:br/>
            </w:r>
            <w:r w:rsidR="00D7680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[GSP:IHZ-VPB ID:520473]Het saldo op fiscale grondslagen, van het totaal van de positieve en/of negatieve veranderingen in de waardering van effecten welke betrekking hebben op dit boekjaar.</w:t>
            </w:r>
            <w:r w:rsidR="00D76804">
              <w:rPr>
                <w:rFonts w:cs="Arial"/>
                <w:color w:val="000000"/>
                <w:sz w:val="18"/>
                <w:szCs w:val="18"/>
              </w:rPr>
              <w:br/>
              <w:t>[GSP:IHZ-VPB ID:520473]Een positieve waardeverandering van effecten wordt ingevuld als een positief bedrag. Een negatieve waardeverandering van effecten wordt ingevuld als een negatief bedrag.</w:t>
            </w:r>
            <w:r w:rsidR="00D76804">
              <w:rPr>
                <w:rFonts w:cs="Arial"/>
                <w:color w:val="000000"/>
                <w:sz w:val="18"/>
                <w:szCs w:val="18"/>
              </w:rPr>
              <w:br/>
            </w:r>
            <w:r w:rsidR="00D7680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Belastingdienst Gegevensspecificatie:</w:t>
            </w:r>
            <w:r w:rsidR="00D7680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D76804" w:rsidRPr="00D76804">
              <w:rPr>
                <w:rFonts w:cs="Arial"/>
                <w:color w:val="000000"/>
                <w:sz w:val="18"/>
                <w:szCs w:val="18"/>
              </w:rPr>
              <w:t>Paragraph 520473</w:t>
            </w:r>
            <w:r w:rsidR="00D76804">
              <w:rPr>
                <w:rFonts w:cs="Arial"/>
                <w:color w:val="000000"/>
                <w:sz w:val="18"/>
                <w:szCs w:val="18"/>
              </w:rPr>
              <w:br/>
            </w:r>
            <w:r w:rsidR="00D76804" w:rsidRPr="00D76804">
              <w:rPr>
                <w:rFonts w:cs="Arial"/>
                <w:color w:val="000000"/>
                <w:sz w:val="18"/>
                <w:szCs w:val="18"/>
              </w:rPr>
              <w:t>Section IHZ-VPB</w:t>
            </w:r>
            <w:r w:rsidR="00B77387">
              <w:rPr>
                <w:rFonts w:cs="Arial"/>
                <w:color w:val="000000"/>
                <w:sz w:val="18"/>
                <w:szCs w:val="18"/>
              </w:rPr>
              <w:br/>
            </w:r>
            <w:r w:rsidR="00B77387" w:rsidRPr="00B77387">
              <w:rPr>
                <w:rFonts w:cs="Arial"/>
                <w:color w:val="000000"/>
                <w:sz w:val="20"/>
                <w:szCs w:val="20"/>
              </w:rPr>
              <w:t>Waar is dit te vinden?</w:t>
            </w:r>
          </w:p>
        </w:tc>
        <w:tc>
          <w:tcPr>
            <w:tcW w:w="3390" w:type="dxa"/>
          </w:tcPr>
          <w:p w14:paraId="6462BF61" w14:textId="77777777" w:rsidR="00C31A7C" w:rsidRPr="00CE15CA" w:rsidRDefault="00C31A7C">
            <w:pPr>
              <w:rPr>
                <w:sz w:val="20"/>
                <w:szCs w:val="20"/>
              </w:rPr>
            </w:pPr>
          </w:p>
        </w:tc>
      </w:tr>
      <w:tr w:rsidR="00CA5EDB" w14:paraId="0ABB5B72" w14:textId="77777777" w:rsidTr="000E5DB6">
        <w:tc>
          <w:tcPr>
            <w:tcW w:w="3114" w:type="dxa"/>
          </w:tcPr>
          <w:p w14:paraId="583C8648" w14:textId="7D7BF9C9" w:rsidR="00CA5EDB" w:rsidRPr="00195E75" w:rsidRDefault="00CA5EDB" w:rsidP="00CA5EDB">
            <w:pPr>
              <w:rPr>
                <w:sz w:val="20"/>
                <w:szCs w:val="20"/>
              </w:rPr>
            </w:pPr>
            <w:r w:rsidRPr="00CE15CA">
              <w:rPr>
                <w:sz w:val="20"/>
                <w:szCs w:val="20"/>
              </w:rPr>
              <w:t>Ontvangen dividend (met uitzondering van deelnemingsdividend) fiscaal</w:t>
            </w:r>
          </w:p>
        </w:tc>
        <w:tc>
          <w:tcPr>
            <w:tcW w:w="3118" w:type="dxa"/>
          </w:tcPr>
          <w:p w14:paraId="24F86EC5" w14:textId="182A9C77" w:rsidR="00CA5EDB" w:rsidRDefault="00CA5EDB" w:rsidP="00CA5EDB">
            <w:pPr>
              <w:rPr>
                <w:sz w:val="20"/>
                <w:szCs w:val="20"/>
              </w:rPr>
            </w:pPr>
            <w:r w:rsidRPr="00CE15CA">
              <w:rPr>
                <w:sz w:val="20"/>
                <w:szCs w:val="20"/>
              </w:rPr>
              <w:t>WOmzNooNdd</w:t>
            </w:r>
            <w:r w:rsidRPr="00CE15CA">
              <w:rPr>
                <w:sz w:val="20"/>
                <w:szCs w:val="20"/>
              </w:rPr>
              <w:br/>
              <w:t>Opbrengsten uit dividenden overige netto-omzet</w:t>
            </w:r>
          </w:p>
        </w:tc>
        <w:tc>
          <w:tcPr>
            <w:tcW w:w="4372" w:type="dxa"/>
          </w:tcPr>
          <w:p w14:paraId="69BE43A5" w14:textId="585110DA" w:rsidR="00CA5EDB" w:rsidRDefault="00CA5EDB" w:rsidP="00CA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Graag een voorbeeld als onderdeel van winstaangifte. </w:t>
            </w:r>
            <w:r>
              <w:rPr>
                <w:sz w:val="20"/>
                <w:szCs w:val="20"/>
              </w:rPr>
              <w:br/>
              <w:t xml:space="preserve">Verwijst in NL Taxonomie naar: </w:t>
            </w:r>
            <w:r>
              <w:rPr>
                <w:sz w:val="20"/>
                <w:szCs w:val="20"/>
              </w:rPr>
              <w:br/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Documentatie: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CA5EDB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[GSP:IHZ-VPB ID:119623]Het totaal van de opbrengsten op fiscale grondslagen, in verband met dividend uitkeringen (Vpb: die niet afkomstig zijn van een deelneming), welke betrekking hebben op dit boekjaar.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br/>
              <w:t>Belastingdienst Gegevensspecificatie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Paragraph 119623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Section IHZ-VPB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9552D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Waar is dit te vinden?</w:t>
            </w:r>
          </w:p>
        </w:tc>
        <w:tc>
          <w:tcPr>
            <w:tcW w:w="3390" w:type="dxa"/>
          </w:tcPr>
          <w:p w14:paraId="4336071A" w14:textId="77777777" w:rsidR="00CA5EDB" w:rsidRPr="00CE15CA" w:rsidRDefault="00CA5EDB" w:rsidP="00CA5EDB">
            <w:pPr>
              <w:rPr>
                <w:sz w:val="20"/>
                <w:szCs w:val="20"/>
              </w:rPr>
            </w:pPr>
          </w:p>
        </w:tc>
      </w:tr>
      <w:tr w:rsidR="00195E75" w14:paraId="1E62E53A" w14:textId="77777777" w:rsidTr="000E5DB6">
        <w:tc>
          <w:tcPr>
            <w:tcW w:w="3114" w:type="dxa"/>
          </w:tcPr>
          <w:p w14:paraId="32B99EA4" w14:textId="76BAA602" w:rsidR="00195E75" w:rsidRPr="00CE15CA" w:rsidRDefault="00195E75">
            <w:pPr>
              <w:rPr>
                <w:sz w:val="20"/>
                <w:szCs w:val="20"/>
              </w:rPr>
            </w:pPr>
            <w:r w:rsidRPr="00195E75">
              <w:rPr>
                <w:sz w:val="20"/>
                <w:szCs w:val="20"/>
              </w:rPr>
              <w:t>Opheffing terugkeerreserve positief fiscaal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(Onder Buitengewone bedrijfsbaten)</w:t>
            </w:r>
          </w:p>
        </w:tc>
        <w:tc>
          <w:tcPr>
            <w:tcW w:w="3118" w:type="dxa"/>
          </w:tcPr>
          <w:p w14:paraId="1607BBF8" w14:textId="7045A079" w:rsidR="00195E75" w:rsidRPr="00CE15CA" w:rsidRDefault="0019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Niet aanwezig</w:t>
            </w:r>
          </w:p>
        </w:tc>
        <w:tc>
          <w:tcPr>
            <w:tcW w:w="4372" w:type="dxa"/>
          </w:tcPr>
          <w:p w14:paraId="41C2CA06" w14:textId="67BD8604" w:rsidR="00195E75" w:rsidRDefault="00D41552" w:rsidP="00AE0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Graag een voorbeeld als onderdeel van winstaangifte.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Verwijst in NL Taxonomie naar: </w:t>
            </w:r>
            <w:r>
              <w:rPr>
                <w:sz w:val="20"/>
                <w:szCs w:val="20"/>
              </w:rPr>
              <w:br/>
            </w:r>
            <w:r w:rsidRPr="00B77387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Documentatie</w:t>
            </w:r>
            <w:r w:rsidRPr="00B77387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B77387" w:rsidRPr="00B77387">
              <w:rPr>
                <w:sz w:val="18"/>
                <w:szCs w:val="18"/>
              </w:rPr>
              <w:t>[GSP:IHZ-VPB ID:119677]De in dit boekjaar opgeheven positieve terugkeerreserve in verband met de staking van de onderneming die met toepassing van artikel 14c Vpb is omgezet in een IB-onderneming.</w:t>
            </w:r>
            <w:r w:rsidR="00B77387">
              <w:rPr>
                <w:sz w:val="18"/>
                <w:szCs w:val="18"/>
              </w:rPr>
              <w:br/>
            </w:r>
            <w:r w:rsidR="00AE061E" w:rsidRPr="00AE061E">
              <w:rPr>
                <w:sz w:val="18"/>
                <w:szCs w:val="18"/>
              </w:rPr>
              <w:t>Article 3.54</w:t>
            </w:r>
            <w:r w:rsidR="00AE061E">
              <w:rPr>
                <w:sz w:val="18"/>
                <w:szCs w:val="18"/>
              </w:rPr>
              <w:br/>
            </w:r>
            <w:r w:rsidR="00AE061E" w:rsidRPr="00AE061E">
              <w:rPr>
                <w:sz w:val="18"/>
                <w:szCs w:val="18"/>
              </w:rPr>
              <w:t>Name Wet IB2001</w:t>
            </w:r>
            <w:r w:rsidR="00AE061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B77387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Belastingdienst Gegevensspecificatie</w:t>
            </w:r>
            <w:r w:rsidR="00AE061E">
              <w:rPr>
                <w:sz w:val="18"/>
                <w:szCs w:val="18"/>
              </w:rPr>
              <w:br/>
            </w:r>
            <w:r w:rsidR="00AE061E" w:rsidRPr="00AE061E">
              <w:rPr>
                <w:sz w:val="18"/>
                <w:szCs w:val="18"/>
              </w:rPr>
              <w:t>Paragraph 119677</w:t>
            </w:r>
            <w:r w:rsidR="00AE061E">
              <w:rPr>
                <w:sz w:val="18"/>
                <w:szCs w:val="18"/>
              </w:rPr>
              <w:br/>
            </w:r>
            <w:r w:rsidR="00AE061E" w:rsidRPr="00AE061E">
              <w:rPr>
                <w:sz w:val="18"/>
                <w:szCs w:val="18"/>
              </w:rPr>
              <w:t>Section IHZ-VPB</w:t>
            </w:r>
            <w:r w:rsidR="00B77387">
              <w:rPr>
                <w:sz w:val="18"/>
                <w:szCs w:val="18"/>
              </w:rPr>
              <w:br/>
            </w:r>
            <w:r w:rsidR="00AE061E" w:rsidRPr="009552D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Waar is dit te vinden?</w:t>
            </w:r>
          </w:p>
        </w:tc>
        <w:tc>
          <w:tcPr>
            <w:tcW w:w="3390" w:type="dxa"/>
          </w:tcPr>
          <w:p w14:paraId="68CD131B" w14:textId="77777777" w:rsidR="00195E75" w:rsidRPr="00CE15CA" w:rsidRDefault="00195E75">
            <w:pPr>
              <w:rPr>
                <w:sz w:val="20"/>
                <w:szCs w:val="20"/>
              </w:rPr>
            </w:pPr>
          </w:p>
        </w:tc>
      </w:tr>
      <w:tr w:rsidR="00E00A9D" w14:paraId="1ECB7CAE" w14:textId="77777777" w:rsidTr="000E5DB6">
        <w:tc>
          <w:tcPr>
            <w:tcW w:w="3114" w:type="dxa"/>
          </w:tcPr>
          <w:p w14:paraId="34CEBD05" w14:textId="3DE32F27" w:rsidR="00E00A9D" w:rsidRPr="00CE15CA" w:rsidRDefault="00E00A9D">
            <w:pPr>
              <w:rPr>
                <w:sz w:val="20"/>
                <w:szCs w:val="20"/>
              </w:rPr>
            </w:pPr>
            <w:r w:rsidRPr="00195E75">
              <w:rPr>
                <w:sz w:val="20"/>
                <w:szCs w:val="20"/>
              </w:rPr>
              <w:t xml:space="preserve">Opheffing terugkeerreserve </w:t>
            </w:r>
            <w:r>
              <w:rPr>
                <w:sz w:val="20"/>
                <w:szCs w:val="20"/>
              </w:rPr>
              <w:t>nega</w:t>
            </w:r>
            <w:r w:rsidRPr="00195E75">
              <w:rPr>
                <w:sz w:val="20"/>
                <w:szCs w:val="20"/>
              </w:rPr>
              <w:t>tief fiscaal</w:t>
            </w:r>
            <w:r>
              <w:rPr>
                <w:sz w:val="20"/>
                <w:szCs w:val="20"/>
              </w:rPr>
              <w:br/>
              <w:t>(Onder Buitengewone bedrijfslasten)</w:t>
            </w:r>
          </w:p>
        </w:tc>
        <w:tc>
          <w:tcPr>
            <w:tcW w:w="3118" w:type="dxa"/>
          </w:tcPr>
          <w:p w14:paraId="7A363251" w14:textId="33E78D5A" w:rsidR="00E00A9D" w:rsidRPr="00CE15CA" w:rsidRDefault="00E00A9D">
            <w:pPr>
              <w:rPr>
                <w:sz w:val="20"/>
                <w:szCs w:val="20"/>
              </w:rPr>
            </w:pPr>
            <w:r w:rsidRPr="00E00A9D">
              <w:rPr>
                <w:sz w:val="20"/>
                <w:szCs w:val="20"/>
              </w:rPr>
              <w:t>Niet aanwezig</w:t>
            </w:r>
          </w:p>
        </w:tc>
        <w:tc>
          <w:tcPr>
            <w:tcW w:w="4372" w:type="dxa"/>
          </w:tcPr>
          <w:p w14:paraId="0C3554E6" w14:textId="53D498B9" w:rsidR="00E00A9D" w:rsidRDefault="00AE061E" w:rsidP="008B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Graag een voorbeeld als onderdeel van winstaangifte. </w:t>
            </w:r>
            <w:r>
              <w:rPr>
                <w:sz w:val="20"/>
                <w:szCs w:val="20"/>
              </w:rPr>
              <w:br/>
              <w:t xml:space="preserve">Verwijst in NL Taxonomie naar: </w:t>
            </w:r>
            <w:r>
              <w:rPr>
                <w:sz w:val="20"/>
                <w:szCs w:val="20"/>
              </w:rPr>
              <w:br/>
            </w:r>
            <w:r w:rsidRPr="00EF4C9B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Documentatie</w:t>
            </w:r>
            <w:r w:rsidR="00EF4C9B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EF4C9B">
              <w:rPr>
                <w:sz w:val="18"/>
                <w:szCs w:val="18"/>
              </w:rPr>
              <w:t>[GSP:IHZ-VPB ID:119688]Het bedrag waarmee de aanschaffingsprijs van het bedrijfsmiddel is afgeboekt in dit boekjaar.</w:t>
            </w:r>
            <w:r w:rsidRPr="00EF4C9B">
              <w:rPr>
                <w:sz w:val="18"/>
                <w:szCs w:val="18"/>
              </w:rPr>
              <w:br/>
            </w:r>
            <w:r w:rsidRPr="00AE061E">
              <w:rPr>
                <w:sz w:val="18"/>
                <w:szCs w:val="18"/>
              </w:rPr>
              <w:t>Article 3.54</w:t>
            </w:r>
            <w:r>
              <w:rPr>
                <w:sz w:val="18"/>
                <w:szCs w:val="18"/>
              </w:rPr>
              <w:br/>
            </w:r>
            <w:r w:rsidRPr="00AE061E">
              <w:rPr>
                <w:sz w:val="18"/>
                <w:szCs w:val="18"/>
              </w:rPr>
              <w:t>Name Wet IB2001</w:t>
            </w:r>
            <w:r>
              <w:rPr>
                <w:sz w:val="18"/>
                <w:szCs w:val="18"/>
              </w:rPr>
              <w:t xml:space="preserve"> Par 2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br/>
              <w:t>Belastingdienst Gegevensspecificatie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8B2B72" w:rsidRPr="008B2B72">
              <w:rPr>
                <w:sz w:val="18"/>
                <w:szCs w:val="18"/>
              </w:rPr>
              <w:t>Paragraph 119688</w:t>
            </w:r>
            <w:r w:rsidR="008B2B72" w:rsidRPr="008B2B72">
              <w:rPr>
                <w:sz w:val="18"/>
                <w:szCs w:val="18"/>
              </w:rPr>
              <w:br/>
              <w:t>Section IHZ-VPB</w:t>
            </w:r>
            <w:r w:rsidR="008B2B72">
              <w:rPr>
                <w:sz w:val="20"/>
                <w:szCs w:val="20"/>
              </w:rPr>
              <w:br/>
            </w:r>
            <w:r w:rsidR="008B2B72" w:rsidRPr="009552D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Waar is dit te vinden?</w:t>
            </w:r>
          </w:p>
        </w:tc>
        <w:tc>
          <w:tcPr>
            <w:tcW w:w="3390" w:type="dxa"/>
          </w:tcPr>
          <w:p w14:paraId="7506BE9D" w14:textId="77777777" w:rsidR="00E00A9D" w:rsidRPr="00CE15CA" w:rsidRDefault="00E00A9D">
            <w:pPr>
              <w:rPr>
                <w:sz w:val="20"/>
                <w:szCs w:val="20"/>
              </w:rPr>
            </w:pPr>
          </w:p>
        </w:tc>
      </w:tr>
      <w:tr w:rsidR="004E6AA4" w14:paraId="1E3320F1" w14:textId="77777777" w:rsidTr="000E5DB6">
        <w:tc>
          <w:tcPr>
            <w:tcW w:w="3114" w:type="dxa"/>
          </w:tcPr>
          <w:p w14:paraId="79F6280A" w14:textId="1F0A9CCE" w:rsidR="004E6AA4" w:rsidRPr="00CE15CA" w:rsidRDefault="00055D32">
            <w:pPr>
              <w:rPr>
                <w:sz w:val="20"/>
                <w:szCs w:val="20"/>
              </w:rPr>
            </w:pPr>
            <w:r w:rsidRPr="00055D32">
              <w:rPr>
                <w:sz w:val="20"/>
                <w:szCs w:val="20"/>
              </w:rPr>
              <w:t>Afboeking herinvesteringsreserve fiscaal</w:t>
            </w:r>
          </w:p>
        </w:tc>
        <w:tc>
          <w:tcPr>
            <w:tcW w:w="3118" w:type="dxa"/>
          </w:tcPr>
          <w:p w14:paraId="736B12FF" w14:textId="4300B563" w:rsidR="004E6AA4" w:rsidRPr="00CE15CA" w:rsidRDefault="0005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Niet aanwezig</w:t>
            </w:r>
          </w:p>
        </w:tc>
        <w:tc>
          <w:tcPr>
            <w:tcW w:w="4372" w:type="dxa"/>
          </w:tcPr>
          <w:p w14:paraId="6DC4BB24" w14:textId="7EC603AB" w:rsidR="004E6AA4" w:rsidRDefault="00EF4C9B" w:rsidP="00EF4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Graag een voorbeeld als onderdeel van winstaangifte. </w:t>
            </w:r>
            <w:r>
              <w:rPr>
                <w:sz w:val="20"/>
                <w:szCs w:val="20"/>
              </w:rPr>
              <w:br/>
              <w:t xml:space="preserve">Verwijst in NL Taxonomie naar: </w:t>
            </w:r>
            <w:r>
              <w:rPr>
                <w:sz w:val="20"/>
                <w:szCs w:val="20"/>
              </w:rPr>
              <w:br/>
            </w:r>
            <w:r w:rsidRPr="00B77387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Documentatie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EF4C9B">
              <w:rPr>
                <w:sz w:val="18"/>
                <w:szCs w:val="18"/>
              </w:rPr>
              <w:t>[GSP:IHZ-VPB ID:119688]Het bedrag waarmee de aanschaffingsprijs van het bedrijfsmiddel is afgeboekt in dit boekjaar.</w:t>
            </w:r>
            <w:r>
              <w:rPr>
                <w:sz w:val="18"/>
                <w:szCs w:val="18"/>
              </w:rPr>
              <w:br/>
            </w:r>
            <w:r w:rsidRPr="00AE061E">
              <w:rPr>
                <w:sz w:val="18"/>
                <w:szCs w:val="18"/>
              </w:rPr>
              <w:t>Article 3.54</w:t>
            </w:r>
            <w:r>
              <w:rPr>
                <w:sz w:val="18"/>
                <w:szCs w:val="18"/>
              </w:rPr>
              <w:br/>
            </w:r>
            <w:r w:rsidRPr="00AE061E">
              <w:rPr>
                <w:sz w:val="18"/>
                <w:szCs w:val="18"/>
              </w:rPr>
              <w:t>Name Wet IB2001</w:t>
            </w:r>
            <w:r>
              <w:rPr>
                <w:sz w:val="18"/>
                <w:szCs w:val="18"/>
              </w:rPr>
              <w:t xml:space="preserve"> Par 2</w:t>
            </w:r>
            <w:r>
              <w:rPr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Belastingdienst Gegevensspecificatie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EF4C9B">
              <w:rPr>
                <w:sz w:val="18"/>
                <w:szCs w:val="18"/>
              </w:rPr>
              <w:t>Paragraph 119688</w:t>
            </w:r>
            <w:r w:rsidRPr="00EF4C9B">
              <w:rPr>
                <w:sz w:val="18"/>
                <w:szCs w:val="18"/>
              </w:rPr>
              <w:br/>
              <w:t>Section IHZ-VP</w:t>
            </w:r>
            <w:r w:rsidR="00716E6A">
              <w:rPr>
                <w:sz w:val="18"/>
                <w:szCs w:val="18"/>
              </w:rPr>
              <w:br/>
            </w:r>
            <w:r w:rsidR="00716E6A" w:rsidRPr="009552D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Waar is dit te vinden?</w:t>
            </w:r>
          </w:p>
        </w:tc>
        <w:tc>
          <w:tcPr>
            <w:tcW w:w="3390" w:type="dxa"/>
          </w:tcPr>
          <w:p w14:paraId="2F4C53AF" w14:textId="77777777" w:rsidR="004E6AA4" w:rsidRPr="00CE15CA" w:rsidRDefault="004E6AA4">
            <w:pPr>
              <w:rPr>
                <w:sz w:val="20"/>
                <w:szCs w:val="20"/>
              </w:rPr>
            </w:pPr>
          </w:p>
        </w:tc>
      </w:tr>
      <w:tr w:rsidR="00CE15CA" w14:paraId="5BEA844B" w14:textId="542EB2A3" w:rsidTr="000E5DB6">
        <w:tc>
          <w:tcPr>
            <w:tcW w:w="3114" w:type="dxa"/>
          </w:tcPr>
          <w:p w14:paraId="6EC6A8D9" w14:textId="676EEF84" w:rsidR="00CE15CA" w:rsidRPr="00CE15CA" w:rsidRDefault="00CE15C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5C7926E" w14:textId="5C9BFE12" w:rsidR="00CE15CA" w:rsidRPr="00CE15CA" w:rsidRDefault="00CE15CA">
            <w:pPr>
              <w:rPr>
                <w:sz w:val="20"/>
                <w:szCs w:val="20"/>
              </w:rPr>
            </w:pPr>
          </w:p>
        </w:tc>
        <w:tc>
          <w:tcPr>
            <w:tcW w:w="4372" w:type="dxa"/>
          </w:tcPr>
          <w:p w14:paraId="14495264" w14:textId="056A5DC5" w:rsidR="00CE15CA" w:rsidRPr="00CE15CA" w:rsidRDefault="00CE15CA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14:paraId="1E87F660" w14:textId="77777777" w:rsidR="00CE15CA" w:rsidRPr="00CE15CA" w:rsidRDefault="00CE15CA">
            <w:pPr>
              <w:rPr>
                <w:sz w:val="20"/>
                <w:szCs w:val="20"/>
              </w:rPr>
            </w:pPr>
          </w:p>
        </w:tc>
      </w:tr>
      <w:tr w:rsidR="00B97C3F" w14:paraId="4198C46E" w14:textId="77777777" w:rsidTr="000E5DB6">
        <w:tc>
          <w:tcPr>
            <w:tcW w:w="3114" w:type="dxa"/>
          </w:tcPr>
          <w:p w14:paraId="45CBA865" w14:textId="30A238C2" w:rsidR="00B97C3F" w:rsidRDefault="00B97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Autokosten EN</w:t>
            </w:r>
            <w:r>
              <w:rPr>
                <w:sz w:val="20"/>
                <w:szCs w:val="20"/>
              </w:rPr>
              <w:br/>
              <w:t>Toelichting W&amp;V “Van aftrek uitgesloten boetes”</w:t>
            </w:r>
          </w:p>
        </w:tc>
        <w:tc>
          <w:tcPr>
            <w:tcW w:w="3118" w:type="dxa"/>
          </w:tcPr>
          <w:p w14:paraId="3107F399" w14:textId="65B70A5B" w:rsidR="00B97C3F" w:rsidRPr="00D50E87" w:rsidRDefault="00B97C3F">
            <w:pPr>
              <w:rPr>
                <w:sz w:val="20"/>
                <w:szCs w:val="20"/>
              </w:rPr>
            </w:pPr>
            <w:r w:rsidRPr="00B97C3F">
              <w:rPr>
                <w:sz w:val="20"/>
                <w:szCs w:val="20"/>
              </w:rPr>
              <w:t>WBedAutBeb</w:t>
            </w:r>
            <w:r>
              <w:rPr>
                <w:sz w:val="20"/>
                <w:szCs w:val="20"/>
              </w:rPr>
              <w:br/>
            </w:r>
            <w:r w:rsidRPr="00B97C3F">
              <w:rPr>
                <w:sz w:val="20"/>
                <w:szCs w:val="20"/>
              </w:rPr>
              <w:t>Boetes en bekeuringen autokosten</w:t>
            </w:r>
          </w:p>
        </w:tc>
        <w:tc>
          <w:tcPr>
            <w:tcW w:w="4372" w:type="dxa"/>
          </w:tcPr>
          <w:p w14:paraId="1919044F" w14:textId="1347A143" w:rsidR="00B97C3F" w:rsidRDefault="00B97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Wordt nu geteld onder “Auto- en transportkosten” en apart weergegeven onder genoemde toelichting. </w:t>
            </w:r>
            <w:r w:rsidR="002B1867">
              <w:rPr>
                <w:sz w:val="20"/>
                <w:szCs w:val="20"/>
              </w:rPr>
              <w:t xml:space="preserve">Moeten deze boetes niet gewoon bij de W&amp;V gehouden worden. </w:t>
            </w:r>
            <w:r w:rsidR="002B1867">
              <w:rPr>
                <w:sz w:val="20"/>
                <w:szCs w:val="20"/>
              </w:rPr>
              <w:lastRenderedPageBreak/>
              <w:t>Dus afgetrokken van auto- en transportkosten</w:t>
            </w:r>
            <w:r w:rsidR="005D7759">
              <w:rPr>
                <w:sz w:val="20"/>
                <w:szCs w:val="20"/>
              </w:rPr>
              <w:t xml:space="preserve"> en dan geteld worden als privé opname</w:t>
            </w:r>
            <w:r w:rsidR="002B1867">
              <w:rPr>
                <w:sz w:val="20"/>
                <w:szCs w:val="20"/>
              </w:rPr>
              <w:t>?</w:t>
            </w:r>
          </w:p>
        </w:tc>
        <w:tc>
          <w:tcPr>
            <w:tcW w:w="3390" w:type="dxa"/>
          </w:tcPr>
          <w:p w14:paraId="6FC7085D" w14:textId="77777777" w:rsidR="00B97C3F" w:rsidRPr="00CE15CA" w:rsidRDefault="00B97C3F">
            <w:pPr>
              <w:rPr>
                <w:sz w:val="20"/>
                <w:szCs w:val="20"/>
              </w:rPr>
            </w:pPr>
          </w:p>
        </w:tc>
      </w:tr>
      <w:tr w:rsidR="00CE15CA" w14:paraId="587BF0D1" w14:textId="701CF552" w:rsidTr="000E5DB6">
        <w:tc>
          <w:tcPr>
            <w:tcW w:w="3114" w:type="dxa"/>
          </w:tcPr>
          <w:p w14:paraId="184A1FA4" w14:textId="77777777" w:rsidR="00CE15CA" w:rsidRPr="00CE15CA" w:rsidRDefault="00CE15C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1554E8A" w14:textId="1B048AB6" w:rsidR="00CE15CA" w:rsidRPr="00CE15CA" w:rsidRDefault="00CE15CA">
            <w:pPr>
              <w:rPr>
                <w:sz w:val="20"/>
                <w:szCs w:val="20"/>
              </w:rPr>
            </w:pPr>
          </w:p>
        </w:tc>
        <w:tc>
          <w:tcPr>
            <w:tcW w:w="4372" w:type="dxa"/>
          </w:tcPr>
          <w:p w14:paraId="30B2DAAD" w14:textId="77777777" w:rsidR="00CE15CA" w:rsidRPr="00CE15CA" w:rsidRDefault="00CE15CA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14:paraId="21FC3D95" w14:textId="77777777" w:rsidR="00CE15CA" w:rsidRPr="00CE15CA" w:rsidRDefault="00CE15CA">
            <w:pPr>
              <w:rPr>
                <w:sz w:val="20"/>
                <w:szCs w:val="20"/>
              </w:rPr>
            </w:pPr>
          </w:p>
        </w:tc>
      </w:tr>
      <w:tr w:rsidR="00BF53E0" w14:paraId="610835B0" w14:textId="77777777" w:rsidTr="000E5DB6">
        <w:tc>
          <w:tcPr>
            <w:tcW w:w="3114" w:type="dxa"/>
          </w:tcPr>
          <w:p w14:paraId="7715D2B3" w14:textId="21844B6F" w:rsidR="00BF53E0" w:rsidRPr="00BF53E0" w:rsidRDefault="00BF53E0">
            <w:pPr>
              <w:rPr>
                <w:b/>
                <w:bCs/>
                <w:sz w:val="20"/>
                <w:szCs w:val="20"/>
              </w:rPr>
            </w:pPr>
            <w:r w:rsidRPr="00BF53E0">
              <w:rPr>
                <w:b/>
                <w:bCs/>
                <w:sz w:val="20"/>
                <w:szCs w:val="20"/>
              </w:rPr>
              <w:t>Balans</w:t>
            </w:r>
          </w:p>
        </w:tc>
        <w:tc>
          <w:tcPr>
            <w:tcW w:w="3118" w:type="dxa"/>
          </w:tcPr>
          <w:p w14:paraId="1B4113A4" w14:textId="77777777" w:rsidR="00BF53E0" w:rsidRPr="00CE15CA" w:rsidRDefault="00BF53E0">
            <w:pPr>
              <w:rPr>
                <w:sz w:val="20"/>
                <w:szCs w:val="20"/>
              </w:rPr>
            </w:pPr>
          </w:p>
        </w:tc>
        <w:tc>
          <w:tcPr>
            <w:tcW w:w="4372" w:type="dxa"/>
          </w:tcPr>
          <w:p w14:paraId="2A9B42BC" w14:textId="77777777" w:rsidR="00BF53E0" w:rsidRPr="00CE15CA" w:rsidRDefault="00BF53E0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14:paraId="215BFD11" w14:textId="77777777" w:rsidR="00BF53E0" w:rsidRPr="00CE15CA" w:rsidRDefault="00BF53E0">
            <w:pPr>
              <w:rPr>
                <w:sz w:val="20"/>
                <w:szCs w:val="20"/>
              </w:rPr>
            </w:pPr>
          </w:p>
        </w:tc>
      </w:tr>
      <w:tr w:rsidR="00BF53E0" w14:paraId="3C71D1A9" w14:textId="77777777" w:rsidTr="000E5DB6">
        <w:tc>
          <w:tcPr>
            <w:tcW w:w="3114" w:type="dxa"/>
          </w:tcPr>
          <w:p w14:paraId="6E0718D7" w14:textId="65BC59E7" w:rsidR="00BF53E0" w:rsidRDefault="003D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Effecten fiscaal</w:t>
            </w:r>
            <w:r w:rsidR="00711AD3">
              <w:rPr>
                <w:sz w:val="20"/>
                <w:szCs w:val="20"/>
              </w:rPr>
              <w:br/>
              <w:t>(Onder Vlottende activa)</w:t>
            </w:r>
          </w:p>
        </w:tc>
        <w:tc>
          <w:tcPr>
            <w:tcW w:w="3118" w:type="dxa"/>
          </w:tcPr>
          <w:p w14:paraId="2150E333" w14:textId="74FB7BFA" w:rsidR="00BF53E0" w:rsidRPr="00CE15CA" w:rsidRDefault="00BE2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Effecten kortlopend</w:t>
            </w:r>
          </w:p>
        </w:tc>
        <w:tc>
          <w:tcPr>
            <w:tcW w:w="4372" w:type="dxa"/>
          </w:tcPr>
          <w:p w14:paraId="3728CF01" w14:textId="2C7F26A8" w:rsidR="00BF53E0" w:rsidRPr="00CE15CA" w:rsidRDefault="00BE2800" w:rsidP="00A805AF">
            <w:pPr>
              <w:rPr>
                <w:sz w:val="20"/>
                <w:szCs w:val="20"/>
              </w:rPr>
            </w:pPr>
            <w:r w:rsidRPr="005B034F">
              <w:rPr>
                <w:sz w:val="20"/>
                <w:szCs w:val="20"/>
              </w:rPr>
              <w:t>Is het gewenst deze RGS code op te nemen? Nu niet gekoppeld aan ZZP/EZ/VOF</w:t>
            </w:r>
            <w:r w:rsidR="00A805AF">
              <w:rPr>
                <w:sz w:val="20"/>
                <w:szCs w:val="20"/>
              </w:rPr>
              <w:t>.</w:t>
            </w:r>
            <w:r w:rsidR="00A805AF">
              <w:rPr>
                <w:sz w:val="20"/>
                <w:szCs w:val="20"/>
              </w:rPr>
              <w:br/>
              <w:t xml:space="preserve">Verwijst in NL Taxonomie naar: </w:t>
            </w:r>
            <w:r w:rsidR="00A805AF">
              <w:rPr>
                <w:sz w:val="20"/>
                <w:szCs w:val="20"/>
              </w:rPr>
              <w:br/>
            </w:r>
            <w:r w:rsidR="00A805AF" w:rsidRPr="00A805AF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Documentatie</w:t>
            </w:r>
            <w:r w:rsidR="00A805AF" w:rsidRPr="00A805AF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A805AF" w:rsidRPr="00A805AF">
              <w:rPr>
                <w:sz w:val="18"/>
                <w:szCs w:val="18"/>
              </w:rPr>
              <w:t>[GSP:IHZ-VPB ID:119281]De totale boekwaarde op de fiscale balans per einde resp. begin van het boekjaar van effecten zijnde verhandelbare waardepapieren die geen deelneming vormen.</w:t>
            </w:r>
            <w:r w:rsidR="00A805AF">
              <w:rPr>
                <w:sz w:val="18"/>
                <w:szCs w:val="18"/>
              </w:rPr>
              <w:br/>
            </w:r>
            <w:r w:rsidR="00A805AF" w:rsidRPr="00A805AF">
              <w:rPr>
                <w:sz w:val="18"/>
                <w:szCs w:val="18"/>
              </w:rPr>
              <w:t>Belastingdienst Gegevensspecificatie</w:t>
            </w:r>
            <w:r w:rsidR="00A805AF">
              <w:rPr>
                <w:sz w:val="20"/>
                <w:szCs w:val="20"/>
              </w:rPr>
              <w:br/>
            </w:r>
            <w:r w:rsidR="00A805AF" w:rsidRPr="00A805AF">
              <w:rPr>
                <w:sz w:val="18"/>
                <w:szCs w:val="18"/>
              </w:rPr>
              <w:t>Paragraph 119281</w:t>
            </w:r>
            <w:r w:rsidR="00A805AF" w:rsidRPr="00A805AF">
              <w:rPr>
                <w:sz w:val="18"/>
                <w:szCs w:val="18"/>
              </w:rPr>
              <w:br/>
              <w:t>Section IHZ-VPB</w:t>
            </w:r>
            <w:r w:rsidR="00716E6A">
              <w:rPr>
                <w:sz w:val="18"/>
                <w:szCs w:val="18"/>
              </w:rPr>
              <w:br/>
            </w:r>
            <w:r w:rsidR="00716E6A" w:rsidRPr="009552D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Waar is dit te vinden?</w:t>
            </w:r>
          </w:p>
        </w:tc>
        <w:tc>
          <w:tcPr>
            <w:tcW w:w="3390" w:type="dxa"/>
          </w:tcPr>
          <w:p w14:paraId="339A2B09" w14:textId="77777777" w:rsidR="00BF53E0" w:rsidRPr="00CE15CA" w:rsidRDefault="00BF53E0">
            <w:pPr>
              <w:rPr>
                <w:sz w:val="20"/>
                <w:szCs w:val="20"/>
              </w:rPr>
            </w:pPr>
          </w:p>
        </w:tc>
      </w:tr>
      <w:tr w:rsidR="00D66AD4" w14:paraId="5A769CA2" w14:textId="77777777" w:rsidTr="000E5DB6">
        <w:tc>
          <w:tcPr>
            <w:tcW w:w="3114" w:type="dxa"/>
          </w:tcPr>
          <w:p w14:paraId="52019CC7" w14:textId="2AD8B9D3" w:rsidR="00D66AD4" w:rsidRDefault="00E66BE8">
            <w:pPr>
              <w:rPr>
                <w:sz w:val="20"/>
                <w:szCs w:val="20"/>
              </w:rPr>
            </w:pPr>
            <w:r w:rsidRPr="00E66BE8">
              <w:rPr>
                <w:sz w:val="20"/>
                <w:szCs w:val="20"/>
              </w:rPr>
              <w:t>Kosten egalisatiereserve fiscaal</w:t>
            </w:r>
            <w:r>
              <w:rPr>
                <w:sz w:val="20"/>
                <w:szCs w:val="20"/>
              </w:rPr>
              <w:br/>
              <w:t>(Passiva EV)</w:t>
            </w:r>
          </w:p>
        </w:tc>
        <w:tc>
          <w:tcPr>
            <w:tcW w:w="3118" w:type="dxa"/>
          </w:tcPr>
          <w:p w14:paraId="22E86CF7" w14:textId="581BDF57" w:rsidR="00D66AD4" w:rsidRPr="00CE15CA" w:rsidRDefault="00E66BE8">
            <w:pPr>
              <w:rPr>
                <w:sz w:val="20"/>
                <w:szCs w:val="20"/>
              </w:rPr>
            </w:pPr>
            <w:r w:rsidRPr="00E66BE8">
              <w:rPr>
                <w:sz w:val="20"/>
                <w:szCs w:val="20"/>
              </w:rPr>
              <w:t>Kosten egalisatiereserve fiscaal (alleen in BD-VPB)</w:t>
            </w:r>
            <w:r>
              <w:rPr>
                <w:sz w:val="20"/>
                <w:szCs w:val="20"/>
              </w:rPr>
              <w:t xml:space="preserve">   ???</w:t>
            </w:r>
          </w:p>
        </w:tc>
        <w:tc>
          <w:tcPr>
            <w:tcW w:w="4372" w:type="dxa"/>
          </w:tcPr>
          <w:p w14:paraId="49A8FE12" w14:textId="4401F4FD" w:rsidR="00D66AD4" w:rsidRPr="00CE15CA" w:rsidRDefault="00E66BE8" w:rsidP="00716E6A">
            <w:pPr>
              <w:rPr>
                <w:sz w:val="20"/>
                <w:szCs w:val="20"/>
              </w:rPr>
            </w:pPr>
            <w:r w:rsidRPr="00E66BE8">
              <w:rPr>
                <w:sz w:val="20"/>
                <w:szCs w:val="20"/>
              </w:rPr>
              <w:t xml:space="preserve">Is het gewenst deze RGS code op te nemen? </w:t>
            </w:r>
            <w:r w:rsidR="00716E6A">
              <w:rPr>
                <w:sz w:val="20"/>
                <w:szCs w:val="20"/>
              </w:rPr>
              <w:t xml:space="preserve">Gezien aanduiding (DB-VPB). </w:t>
            </w:r>
            <w:r w:rsidRPr="00E66BE8">
              <w:rPr>
                <w:sz w:val="20"/>
                <w:szCs w:val="20"/>
              </w:rPr>
              <w:t>Nu niet gekoppeld aan ZZP/EZ/VOF.</w:t>
            </w:r>
            <w:r>
              <w:rPr>
                <w:sz w:val="20"/>
                <w:szCs w:val="20"/>
              </w:rPr>
              <w:br/>
            </w:r>
            <w:r w:rsidRPr="00E66BE8">
              <w:rPr>
                <w:sz w:val="20"/>
                <w:szCs w:val="20"/>
              </w:rPr>
              <w:t>Verwijst in NL Taxonomie naar:</w:t>
            </w:r>
            <w:r>
              <w:rPr>
                <w:sz w:val="20"/>
                <w:szCs w:val="20"/>
              </w:rPr>
              <w:br/>
            </w:r>
            <w:r w:rsidRPr="00E66BE8">
              <w:rPr>
                <w:sz w:val="18"/>
                <w:szCs w:val="18"/>
              </w:rPr>
              <w:t>Documentatie</w:t>
            </w:r>
            <w:r w:rsidR="00716E6A">
              <w:rPr>
                <w:rFonts w:cs="Arial"/>
                <w:color w:val="000000"/>
                <w:sz w:val="18"/>
                <w:szCs w:val="18"/>
              </w:rPr>
              <w:br/>
              <w:t>[GSP:IHZ-VPB ID:119328]De totale boekwaarde op de fiscale balans per einde resp. begin van het boekjaar van de egalisatiereserve, zijnde een reserve ter gelijkmatige verdeling van kosten en lasten.</w:t>
            </w:r>
            <w:r w:rsidR="00716E6A">
              <w:rPr>
                <w:rFonts w:cs="Arial"/>
                <w:color w:val="000000"/>
                <w:sz w:val="18"/>
                <w:szCs w:val="18"/>
              </w:rPr>
              <w:br/>
            </w:r>
            <w:r w:rsidR="00716E6A" w:rsidRPr="00716E6A">
              <w:rPr>
                <w:rFonts w:cs="Arial"/>
                <w:color w:val="000000"/>
                <w:sz w:val="18"/>
                <w:szCs w:val="18"/>
              </w:rPr>
              <w:t>Article 3.53</w:t>
            </w:r>
            <w:r w:rsidR="00716E6A">
              <w:rPr>
                <w:rFonts w:cs="Arial"/>
                <w:color w:val="000000"/>
                <w:sz w:val="18"/>
                <w:szCs w:val="18"/>
              </w:rPr>
              <w:br/>
            </w:r>
            <w:r w:rsidR="00716E6A" w:rsidRPr="00716E6A">
              <w:rPr>
                <w:rFonts w:cs="Arial"/>
                <w:color w:val="000000"/>
                <w:sz w:val="18"/>
                <w:szCs w:val="18"/>
              </w:rPr>
              <w:t>Name Wet IB2001</w:t>
            </w:r>
            <w:r w:rsidR="00716E6A">
              <w:rPr>
                <w:rFonts w:cs="Arial"/>
                <w:color w:val="000000"/>
                <w:sz w:val="18"/>
                <w:szCs w:val="18"/>
              </w:rPr>
              <w:t xml:space="preserve"> Par 1.a.</w:t>
            </w:r>
            <w:r w:rsidR="00716E6A">
              <w:rPr>
                <w:rFonts w:cs="Arial"/>
                <w:color w:val="000000"/>
                <w:sz w:val="18"/>
                <w:szCs w:val="18"/>
              </w:rPr>
              <w:br/>
            </w:r>
            <w:r w:rsidR="00716E6A" w:rsidRPr="00716E6A">
              <w:rPr>
                <w:sz w:val="18"/>
                <w:szCs w:val="18"/>
              </w:rPr>
              <w:t>Belastingdienst Gegevensspecificatie</w:t>
            </w:r>
            <w:r w:rsidR="00716E6A">
              <w:rPr>
                <w:sz w:val="18"/>
                <w:szCs w:val="18"/>
              </w:rPr>
              <w:br/>
            </w:r>
            <w:r w:rsidR="00716E6A" w:rsidRPr="00716E6A">
              <w:rPr>
                <w:sz w:val="18"/>
                <w:szCs w:val="18"/>
              </w:rPr>
              <w:t>Paragraph 119</w:t>
            </w:r>
            <w:r w:rsidR="00716E6A">
              <w:rPr>
                <w:sz w:val="18"/>
                <w:szCs w:val="18"/>
              </w:rPr>
              <w:t>328</w:t>
            </w:r>
            <w:r w:rsidR="00716E6A">
              <w:rPr>
                <w:sz w:val="18"/>
                <w:szCs w:val="18"/>
              </w:rPr>
              <w:br/>
            </w:r>
            <w:r w:rsidR="00716E6A" w:rsidRPr="00716E6A">
              <w:rPr>
                <w:sz w:val="18"/>
                <w:szCs w:val="18"/>
              </w:rPr>
              <w:t>Section IHZ-VPB</w:t>
            </w:r>
            <w:r w:rsidR="00716E6A">
              <w:rPr>
                <w:sz w:val="18"/>
                <w:szCs w:val="18"/>
              </w:rPr>
              <w:br/>
            </w:r>
            <w:r w:rsidR="00716E6A" w:rsidRPr="009552D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Waar is dit te vinden?</w:t>
            </w:r>
          </w:p>
        </w:tc>
        <w:tc>
          <w:tcPr>
            <w:tcW w:w="3390" w:type="dxa"/>
          </w:tcPr>
          <w:p w14:paraId="7327D72C" w14:textId="77777777" w:rsidR="00D66AD4" w:rsidRPr="00CE15CA" w:rsidRDefault="00D66AD4">
            <w:pPr>
              <w:rPr>
                <w:sz w:val="20"/>
                <w:szCs w:val="20"/>
              </w:rPr>
            </w:pPr>
          </w:p>
        </w:tc>
      </w:tr>
      <w:tr w:rsidR="00D66AD4" w14:paraId="6B38F684" w14:textId="77777777" w:rsidTr="000E5DB6">
        <w:tc>
          <w:tcPr>
            <w:tcW w:w="3114" w:type="dxa"/>
          </w:tcPr>
          <w:p w14:paraId="307EFC37" w14:textId="306181C5" w:rsidR="00D66AD4" w:rsidRPr="00D66AD4" w:rsidRDefault="00D66AD4">
            <w:pPr>
              <w:rPr>
                <w:b/>
                <w:bCs/>
                <w:sz w:val="20"/>
                <w:szCs w:val="20"/>
              </w:rPr>
            </w:pPr>
            <w:r w:rsidRPr="00D66AD4">
              <w:rPr>
                <w:b/>
                <w:bCs/>
                <w:sz w:val="20"/>
                <w:szCs w:val="20"/>
              </w:rPr>
              <w:t>Toelichting</w:t>
            </w:r>
          </w:p>
        </w:tc>
        <w:tc>
          <w:tcPr>
            <w:tcW w:w="3118" w:type="dxa"/>
          </w:tcPr>
          <w:p w14:paraId="129E8926" w14:textId="77777777" w:rsidR="00D66AD4" w:rsidRPr="00CE15CA" w:rsidRDefault="00D66AD4">
            <w:pPr>
              <w:rPr>
                <w:sz w:val="20"/>
                <w:szCs w:val="20"/>
              </w:rPr>
            </w:pPr>
          </w:p>
        </w:tc>
        <w:tc>
          <w:tcPr>
            <w:tcW w:w="4372" w:type="dxa"/>
          </w:tcPr>
          <w:p w14:paraId="67002F00" w14:textId="77777777" w:rsidR="00D66AD4" w:rsidRPr="00CE15CA" w:rsidRDefault="00D66AD4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14:paraId="0D17F5AF" w14:textId="77777777" w:rsidR="00D66AD4" w:rsidRPr="00CE15CA" w:rsidRDefault="00D66AD4">
            <w:pPr>
              <w:rPr>
                <w:sz w:val="20"/>
                <w:szCs w:val="20"/>
              </w:rPr>
            </w:pPr>
          </w:p>
        </w:tc>
      </w:tr>
      <w:tr w:rsidR="00787CA0" w14:paraId="690AA6E0" w14:textId="77777777" w:rsidTr="000E5DB6">
        <w:tc>
          <w:tcPr>
            <w:tcW w:w="3114" w:type="dxa"/>
          </w:tcPr>
          <w:p w14:paraId="3019F365" w14:textId="72085ACC" w:rsidR="00787CA0" w:rsidRPr="009753EF" w:rsidRDefault="00787CA0" w:rsidP="00D66AD4">
            <w:pPr>
              <w:rPr>
                <w:sz w:val="20"/>
                <w:szCs w:val="20"/>
              </w:rPr>
            </w:pPr>
            <w:r w:rsidRPr="00787CA0">
              <w:rPr>
                <w:sz w:val="20"/>
                <w:szCs w:val="20"/>
              </w:rPr>
              <w:t>Aanschafkosten milieu-bedrijfsmiddelen fiscaal</w:t>
            </w:r>
            <w:r>
              <w:rPr>
                <w:sz w:val="20"/>
                <w:szCs w:val="20"/>
              </w:rPr>
              <w:br/>
              <w:t>(Onder gebouwen zonder bodemwaarde)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Ook boekwaarde en Restwaarde</w:t>
            </w:r>
          </w:p>
        </w:tc>
        <w:tc>
          <w:tcPr>
            <w:tcW w:w="3118" w:type="dxa"/>
          </w:tcPr>
          <w:p w14:paraId="6E9B3571" w14:textId="77777777" w:rsidR="00787CA0" w:rsidRDefault="00787CA0" w:rsidP="00D66AD4">
            <w:pPr>
              <w:rPr>
                <w:sz w:val="20"/>
                <w:szCs w:val="20"/>
              </w:rPr>
            </w:pPr>
          </w:p>
        </w:tc>
        <w:tc>
          <w:tcPr>
            <w:tcW w:w="4372" w:type="dxa"/>
          </w:tcPr>
          <w:p w14:paraId="535E2264" w14:textId="3AE892A9" w:rsidR="00787CA0" w:rsidRDefault="00787CA0" w:rsidP="00787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Niet gekoppeld aan RGS.</w:t>
            </w:r>
            <w:r>
              <w:rPr>
                <w:sz w:val="20"/>
                <w:szCs w:val="20"/>
              </w:rPr>
              <w:br/>
            </w:r>
            <w:r w:rsidRPr="00E66BE8">
              <w:rPr>
                <w:sz w:val="20"/>
                <w:szCs w:val="20"/>
              </w:rPr>
              <w:t>Verwijst in NL Taxonomie naar:</w:t>
            </w:r>
            <w:r>
              <w:rPr>
                <w:sz w:val="20"/>
                <w:szCs w:val="20"/>
              </w:rPr>
              <w:br/>
            </w:r>
            <w:r w:rsidRPr="00787CA0">
              <w:rPr>
                <w:sz w:val="18"/>
                <w:szCs w:val="18"/>
              </w:rPr>
              <w:t>Documentatie</w:t>
            </w:r>
            <w:r w:rsidRPr="00787CA0">
              <w:rPr>
                <w:sz w:val="18"/>
                <w:szCs w:val="18"/>
              </w:rPr>
              <w:br/>
              <w:t>[GSP:IHZ-VPB ID:507424]De fiscale aanschaf/voortbrengingskosten van de gebouwen die zijn aangewezen als bedrijfsmiddelen die in het belang zijn van de bescherming van het Nederlandse milieu (milieu-bedrijfsmiddelen)</w:t>
            </w:r>
            <w:r>
              <w:rPr>
                <w:sz w:val="18"/>
                <w:szCs w:val="18"/>
              </w:rPr>
              <w:br/>
            </w:r>
            <w:r w:rsidRPr="00787CA0">
              <w:rPr>
                <w:sz w:val="18"/>
                <w:szCs w:val="18"/>
              </w:rPr>
              <w:t>Article 3.31</w:t>
            </w:r>
            <w:r w:rsidRPr="00787CA0">
              <w:rPr>
                <w:sz w:val="18"/>
                <w:szCs w:val="18"/>
              </w:rPr>
              <w:br/>
              <w:t>Name Wet IB2001  Par 1.</w:t>
            </w:r>
            <w:r>
              <w:rPr>
                <w:sz w:val="18"/>
                <w:szCs w:val="18"/>
              </w:rPr>
              <w:br/>
            </w:r>
            <w:r w:rsidRPr="00716E6A">
              <w:rPr>
                <w:sz w:val="18"/>
                <w:szCs w:val="18"/>
              </w:rPr>
              <w:lastRenderedPageBreak/>
              <w:t>Belastingdienst Gegevensspecificatie</w:t>
            </w:r>
            <w:r>
              <w:rPr>
                <w:sz w:val="18"/>
                <w:szCs w:val="18"/>
              </w:rPr>
              <w:br/>
            </w:r>
            <w:r w:rsidRPr="00716E6A">
              <w:rPr>
                <w:sz w:val="18"/>
                <w:szCs w:val="18"/>
              </w:rPr>
              <w:t xml:space="preserve">Paragraph </w:t>
            </w:r>
            <w:r>
              <w:rPr>
                <w:sz w:val="18"/>
                <w:szCs w:val="18"/>
              </w:rPr>
              <w:t>507424</w:t>
            </w:r>
            <w:r>
              <w:rPr>
                <w:sz w:val="18"/>
                <w:szCs w:val="18"/>
              </w:rPr>
              <w:br/>
            </w:r>
            <w:r w:rsidRPr="00716E6A">
              <w:rPr>
                <w:sz w:val="18"/>
                <w:szCs w:val="18"/>
              </w:rPr>
              <w:t>Section IHZ-VPB</w:t>
            </w:r>
            <w:r>
              <w:rPr>
                <w:sz w:val="18"/>
                <w:szCs w:val="18"/>
              </w:rPr>
              <w:br/>
            </w:r>
            <w:r w:rsidRPr="009552D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Waar is dit te vinden?</w:t>
            </w:r>
          </w:p>
        </w:tc>
        <w:tc>
          <w:tcPr>
            <w:tcW w:w="3390" w:type="dxa"/>
          </w:tcPr>
          <w:p w14:paraId="5D5A375C" w14:textId="77777777" w:rsidR="00787CA0" w:rsidRPr="00CE15CA" w:rsidRDefault="00787CA0" w:rsidP="00D66AD4">
            <w:pPr>
              <w:rPr>
                <w:sz w:val="20"/>
                <w:szCs w:val="20"/>
              </w:rPr>
            </w:pPr>
          </w:p>
        </w:tc>
      </w:tr>
      <w:tr w:rsidR="00ED0A55" w14:paraId="24D75D26" w14:textId="77777777" w:rsidTr="000E5DB6">
        <w:tc>
          <w:tcPr>
            <w:tcW w:w="3114" w:type="dxa"/>
          </w:tcPr>
          <w:p w14:paraId="37DE84F3" w14:textId="2D51594F" w:rsidR="00ED0A55" w:rsidRPr="009753EF" w:rsidRDefault="00ED0A55" w:rsidP="00D66AD4">
            <w:pPr>
              <w:rPr>
                <w:sz w:val="20"/>
                <w:szCs w:val="20"/>
              </w:rPr>
            </w:pPr>
            <w:r w:rsidRPr="00ED0A55">
              <w:rPr>
                <w:sz w:val="20"/>
                <w:szCs w:val="20"/>
              </w:rPr>
              <w:t>Gebouwen met bodemwaarde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Met onderliggende specificatie.</w:t>
            </w:r>
            <w:r>
              <w:rPr>
                <w:sz w:val="20"/>
                <w:szCs w:val="20"/>
              </w:rPr>
              <w:br/>
              <w:t>verdeeld naar:</w:t>
            </w:r>
            <w:r>
              <w:rPr>
                <w:sz w:val="20"/>
                <w:szCs w:val="20"/>
              </w:rPr>
              <w:br/>
              <w:t>Eigen gebruik, belegging en zonder afschrijving.</w:t>
            </w:r>
          </w:p>
        </w:tc>
        <w:tc>
          <w:tcPr>
            <w:tcW w:w="3118" w:type="dxa"/>
          </w:tcPr>
          <w:p w14:paraId="6E9F4168" w14:textId="77777777" w:rsidR="00ED0A55" w:rsidRDefault="00ED0A55" w:rsidP="00D66AD4">
            <w:pPr>
              <w:rPr>
                <w:sz w:val="20"/>
                <w:szCs w:val="20"/>
              </w:rPr>
            </w:pPr>
          </w:p>
        </w:tc>
        <w:tc>
          <w:tcPr>
            <w:tcW w:w="4372" w:type="dxa"/>
          </w:tcPr>
          <w:p w14:paraId="6E9D1888" w14:textId="42BD72F5" w:rsidR="00ED0A55" w:rsidRDefault="00ED0A55" w:rsidP="00D66AD4">
            <w:pPr>
              <w:rPr>
                <w:sz w:val="20"/>
                <w:szCs w:val="20"/>
              </w:rPr>
            </w:pPr>
            <w:r w:rsidRPr="00ED0A55">
              <w:rPr>
                <w:sz w:val="20"/>
                <w:szCs w:val="20"/>
              </w:rPr>
              <w:t>Niet gekoppeld aan RGS.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390" w:type="dxa"/>
          </w:tcPr>
          <w:p w14:paraId="1BC30D06" w14:textId="77777777" w:rsidR="00ED0A55" w:rsidRPr="00CE15CA" w:rsidRDefault="00ED0A55" w:rsidP="00D66AD4">
            <w:pPr>
              <w:rPr>
                <w:sz w:val="20"/>
                <w:szCs w:val="20"/>
              </w:rPr>
            </w:pPr>
          </w:p>
        </w:tc>
      </w:tr>
      <w:tr w:rsidR="009753EF" w14:paraId="2473BA43" w14:textId="77777777" w:rsidTr="000E5DB6">
        <w:tc>
          <w:tcPr>
            <w:tcW w:w="3114" w:type="dxa"/>
          </w:tcPr>
          <w:p w14:paraId="6F1DB827" w14:textId="09556F43" w:rsidR="009753EF" w:rsidRPr="00D66AD4" w:rsidRDefault="009753EF" w:rsidP="00D66AD4">
            <w:pPr>
              <w:rPr>
                <w:sz w:val="20"/>
                <w:szCs w:val="20"/>
              </w:rPr>
            </w:pPr>
            <w:r w:rsidRPr="009753EF">
              <w:rPr>
                <w:sz w:val="20"/>
                <w:szCs w:val="20"/>
              </w:rPr>
              <w:t>Specificatie omzetbelasting aan het einde van het boekjaar</w:t>
            </w:r>
            <w:r>
              <w:rPr>
                <w:sz w:val="20"/>
                <w:szCs w:val="20"/>
              </w:rPr>
              <w:br/>
              <w:t xml:space="preserve">- </w:t>
            </w:r>
            <w:r w:rsidRPr="009753EF">
              <w:rPr>
                <w:sz w:val="20"/>
                <w:szCs w:val="20"/>
              </w:rPr>
              <w:t>Schuld/vordering over dit boekjaar</w:t>
            </w:r>
          </w:p>
        </w:tc>
        <w:tc>
          <w:tcPr>
            <w:tcW w:w="3118" w:type="dxa"/>
          </w:tcPr>
          <w:p w14:paraId="622EA893" w14:textId="77777777" w:rsidR="009753EF" w:rsidRDefault="009753EF" w:rsidP="00D66AD4">
            <w:pPr>
              <w:rPr>
                <w:sz w:val="20"/>
                <w:szCs w:val="20"/>
              </w:rPr>
            </w:pPr>
          </w:p>
        </w:tc>
        <w:tc>
          <w:tcPr>
            <w:tcW w:w="4372" w:type="dxa"/>
          </w:tcPr>
          <w:p w14:paraId="33060BB6" w14:textId="0FEC77B7" w:rsidR="009753EF" w:rsidRDefault="009753EF" w:rsidP="00D6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zijn meerdere BTW rekeningen.</w:t>
            </w:r>
            <w:r>
              <w:rPr>
                <w:sz w:val="20"/>
                <w:szCs w:val="20"/>
              </w:rPr>
              <w:br/>
              <w:t xml:space="preserve">nagaan of BTW EU meegeteld wordt. </w:t>
            </w:r>
            <w:r>
              <w:rPr>
                <w:sz w:val="20"/>
                <w:szCs w:val="20"/>
              </w:rPr>
              <w:br/>
              <w:t xml:space="preserve">Nagaan of berekening dit jaar en vorig jaar </w:t>
            </w:r>
            <w:r w:rsidR="00ED35C9">
              <w:rPr>
                <w:sz w:val="20"/>
                <w:szCs w:val="20"/>
              </w:rPr>
              <w:t>correct is</w:t>
            </w:r>
            <w:r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br/>
              <w:t>Oudere boekjaren lijkt me niet.</w:t>
            </w:r>
            <w:r w:rsidR="00ED35C9">
              <w:rPr>
                <w:sz w:val="20"/>
                <w:szCs w:val="20"/>
              </w:rPr>
              <w:br/>
            </w:r>
          </w:p>
        </w:tc>
        <w:tc>
          <w:tcPr>
            <w:tcW w:w="3390" w:type="dxa"/>
          </w:tcPr>
          <w:p w14:paraId="09FC05B6" w14:textId="77777777" w:rsidR="009753EF" w:rsidRPr="00CE15CA" w:rsidRDefault="009753EF" w:rsidP="00D66AD4">
            <w:pPr>
              <w:rPr>
                <w:sz w:val="20"/>
                <w:szCs w:val="20"/>
              </w:rPr>
            </w:pPr>
          </w:p>
        </w:tc>
      </w:tr>
      <w:tr w:rsidR="00D66AD4" w14:paraId="0227BBAD" w14:textId="77777777" w:rsidTr="000E5DB6">
        <w:tc>
          <w:tcPr>
            <w:tcW w:w="3114" w:type="dxa"/>
          </w:tcPr>
          <w:p w14:paraId="03560BC9" w14:textId="01F6756F" w:rsidR="00D66AD4" w:rsidRDefault="00D66AD4" w:rsidP="00D66AD4">
            <w:pPr>
              <w:rPr>
                <w:sz w:val="20"/>
                <w:szCs w:val="20"/>
              </w:rPr>
            </w:pPr>
            <w:r w:rsidRPr="00D66AD4">
              <w:rPr>
                <w:sz w:val="20"/>
                <w:szCs w:val="20"/>
              </w:rPr>
              <w:t>Prive on</w:t>
            </w:r>
            <w:r>
              <w:rPr>
                <w:sz w:val="20"/>
                <w:szCs w:val="20"/>
              </w:rPr>
              <w:t>t</w:t>
            </w:r>
            <w:r w:rsidRPr="00D66AD4">
              <w:rPr>
                <w:sz w:val="20"/>
                <w:szCs w:val="20"/>
              </w:rPr>
              <w:t>trekking &gt; Onttrekking in verband met bijtelling prive-gebruik woning</w:t>
            </w:r>
          </w:p>
        </w:tc>
        <w:tc>
          <w:tcPr>
            <w:tcW w:w="3118" w:type="dxa"/>
          </w:tcPr>
          <w:p w14:paraId="170ECBCE" w14:textId="7980A8AD" w:rsidR="00D66AD4" w:rsidRPr="00CE15CA" w:rsidRDefault="00D66AD4" w:rsidP="00405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Niet aanwezig</w:t>
            </w:r>
            <w:r>
              <w:rPr>
                <w:sz w:val="20"/>
                <w:szCs w:val="20"/>
              </w:rPr>
              <w:br/>
              <w:t xml:space="preserve">(maakt nu deel uit van </w:t>
            </w:r>
            <w:r>
              <w:rPr>
                <w:rFonts w:ascii="Roboto" w:hAnsi="Roboto"/>
                <w:color w:val="323946"/>
                <w:sz w:val="21"/>
                <w:szCs w:val="21"/>
                <w:shd w:val="clear" w:color="auto" w:fill="FFFFFF"/>
              </w:rPr>
              <w:t>BEivKapPro</w:t>
            </w:r>
            <w:r>
              <w:rPr>
                <w:rFonts w:ascii="Roboto" w:hAnsi="Roboto"/>
                <w:color w:val="323946"/>
                <w:sz w:val="21"/>
                <w:szCs w:val="21"/>
                <w:shd w:val="clear" w:color="auto" w:fill="FFFFFF"/>
              </w:rPr>
              <w:br/>
            </w:r>
            <w:r>
              <w:rPr>
                <w:sz w:val="20"/>
                <w:szCs w:val="20"/>
              </w:rPr>
              <w:t xml:space="preserve">(overige) </w:t>
            </w:r>
            <w:r>
              <w:rPr>
                <w:rFonts w:ascii="Roboto" w:hAnsi="Roboto"/>
                <w:color w:val="323946"/>
                <w:sz w:val="21"/>
                <w:szCs w:val="21"/>
                <w:shd w:val="clear" w:color="auto" w:fill="F9F9F9"/>
              </w:rPr>
              <w:t>Privé-opnamen</w:t>
            </w:r>
            <w:r w:rsidR="00405EA5">
              <w:rPr>
                <w:rFonts w:ascii="Roboto" w:hAnsi="Roboto"/>
                <w:color w:val="323946"/>
                <w:sz w:val="21"/>
                <w:szCs w:val="21"/>
                <w:shd w:val="clear" w:color="auto" w:fill="F9F9F9"/>
              </w:rPr>
              <w:t xml:space="preserve"> !!</w:t>
            </w:r>
            <w:r w:rsidR="00405EA5">
              <w:rPr>
                <w:rFonts w:ascii="Roboto" w:hAnsi="Roboto"/>
                <w:color w:val="323946"/>
                <w:sz w:val="21"/>
                <w:szCs w:val="21"/>
                <w:shd w:val="clear" w:color="auto" w:fill="F9F9F9"/>
              </w:rPr>
              <w:br/>
            </w:r>
            <w:r w:rsidR="00405EA5">
              <w:rPr>
                <w:rFonts w:ascii="Roboto" w:hAnsi="Roboto"/>
                <w:color w:val="323946"/>
                <w:sz w:val="21"/>
                <w:szCs w:val="21"/>
                <w:shd w:val="clear" w:color="auto" w:fill="F9F9F9"/>
              </w:rPr>
              <w:br/>
            </w:r>
            <w:r w:rsidR="00405EA5">
              <w:rPr>
                <w:sz w:val="20"/>
                <w:szCs w:val="20"/>
              </w:rPr>
              <w:t>Getoond wordt daarom:</w:t>
            </w:r>
            <w:r w:rsidR="00405EA5">
              <w:rPr>
                <w:sz w:val="20"/>
                <w:szCs w:val="20"/>
              </w:rPr>
              <w:br/>
            </w:r>
            <w:r w:rsidR="00405EA5" w:rsidRPr="00405EA5">
              <w:rPr>
                <w:sz w:val="20"/>
                <w:szCs w:val="20"/>
              </w:rPr>
              <w:t>WBedHuiHuw</w:t>
            </w:r>
            <w:r w:rsidR="00405EA5">
              <w:rPr>
                <w:sz w:val="20"/>
                <w:szCs w:val="20"/>
              </w:rPr>
              <w:br/>
            </w:r>
            <w:r w:rsidR="00405EA5" w:rsidRPr="00405EA5">
              <w:rPr>
                <w:sz w:val="20"/>
                <w:szCs w:val="20"/>
              </w:rPr>
              <w:t>Huurwaarde woongedeelte huisvestingskosten.</w:t>
            </w:r>
          </w:p>
        </w:tc>
        <w:tc>
          <w:tcPr>
            <w:tcW w:w="4372" w:type="dxa"/>
          </w:tcPr>
          <w:p w14:paraId="2DAD50A4" w14:textId="4E864817" w:rsidR="00D66AD4" w:rsidRPr="00CE15CA" w:rsidRDefault="00D66AD4" w:rsidP="00D6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Andere privé onttrekkingen via rekening </w:t>
            </w:r>
            <w:r w:rsidRPr="00E957FC">
              <w:rPr>
                <w:rFonts w:cs="Arial"/>
                <w:color w:val="323946"/>
                <w:sz w:val="20"/>
                <w:szCs w:val="20"/>
                <w:shd w:val="clear" w:color="auto" w:fill="FFFFFF"/>
              </w:rPr>
              <w:t xml:space="preserve">BEivKapXxx. </w:t>
            </w:r>
            <w:r w:rsidR="00C92E21" w:rsidRPr="00E957FC">
              <w:rPr>
                <w:rFonts w:cs="Arial"/>
                <w:color w:val="323946"/>
                <w:sz w:val="20"/>
                <w:szCs w:val="20"/>
                <w:shd w:val="clear" w:color="auto" w:fill="FFFFFF"/>
              </w:rPr>
              <w:t>I</w:t>
            </w:r>
            <w:r w:rsidRPr="00E957FC">
              <w:rPr>
                <w:rFonts w:cs="Arial"/>
                <w:color w:val="323946"/>
                <w:sz w:val="20"/>
                <w:szCs w:val="20"/>
                <w:shd w:val="clear" w:color="auto" w:fill="FFFFFF"/>
              </w:rPr>
              <w:t xml:space="preserve">s er niet </w:t>
            </w:r>
            <w:r w:rsidR="00C92E21" w:rsidRPr="00E957FC">
              <w:rPr>
                <w:rFonts w:cs="Arial"/>
                <w:color w:val="323946"/>
                <w:sz w:val="20"/>
                <w:szCs w:val="20"/>
                <w:shd w:val="clear" w:color="auto" w:fill="FFFFFF"/>
              </w:rPr>
              <w:t xml:space="preserve">apart </w:t>
            </w:r>
            <w:r w:rsidRPr="00E957FC">
              <w:rPr>
                <w:rFonts w:cs="Arial"/>
                <w:color w:val="323946"/>
                <w:sz w:val="20"/>
                <w:szCs w:val="20"/>
                <w:shd w:val="clear" w:color="auto" w:fill="FFFFFF"/>
              </w:rPr>
              <w:t xml:space="preserve">voor prive-gebruik woning. </w:t>
            </w:r>
            <w:r w:rsidRPr="00E957FC">
              <w:rPr>
                <w:rFonts w:cs="Arial"/>
                <w:color w:val="323946"/>
                <w:sz w:val="20"/>
                <w:szCs w:val="20"/>
                <w:shd w:val="clear" w:color="auto" w:fill="FFFFFF"/>
              </w:rPr>
              <w:br/>
            </w:r>
            <w:r w:rsidRPr="00E957FC">
              <w:rPr>
                <w:rFonts w:cs="Arial"/>
                <w:sz w:val="20"/>
                <w:szCs w:val="20"/>
              </w:rPr>
              <w:t>Er is wel W&amp;V-rekening:</w:t>
            </w:r>
            <w:r w:rsidRPr="00E957FC">
              <w:rPr>
                <w:rFonts w:cs="Arial"/>
                <w:sz w:val="20"/>
                <w:szCs w:val="20"/>
              </w:rPr>
              <w:br/>
              <w:t>WBedHuiHuw</w:t>
            </w:r>
            <w:r>
              <w:rPr>
                <w:sz w:val="20"/>
                <w:szCs w:val="20"/>
              </w:rPr>
              <w:br/>
            </w:r>
            <w:r w:rsidRPr="00D66AD4">
              <w:rPr>
                <w:sz w:val="20"/>
                <w:szCs w:val="20"/>
              </w:rPr>
              <w:t>Huurwaarde woongedeelte huisvestingskosten</w:t>
            </w:r>
            <w:r w:rsidR="000929FC">
              <w:rPr>
                <w:sz w:val="20"/>
                <w:szCs w:val="20"/>
              </w:rPr>
              <w:t xml:space="preserve">. Saldo van die rekening </w:t>
            </w:r>
            <w:r w:rsidR="00E957FC">
              <w:rPr>
                <w:sz w:val="20"/>
                <w:szCs w:val="20"/>
              </w:rPr>
              <w:t>wordt nu getoond</w:t>
            </w:r>
            <w:r w:rsidR="000929FC">
              <w:rPr>
                <w:sz w:val="20"/>
                <w:szCs w:val="20"/>
              </w:rPr>
              <w:t>.</w:t>
            </w:r>
            <w:r w:rsidR="00C92E21">
              <w:rPr>
                <w:sz w:val="20"/>
                <w:szCs w:val="20"/>
              </w:rPr>
              <w:br/>
              <w:t>Nagaan:</w:t>
            </w:r>
            <w:r w:rsidR="00C92E21">
              <w:rPr>
                <w:sz w:val="20"/>
                <w:szCs w:val="20"/>
              </w:rPr>
              <w:br/>
              <w:t>Keuze nieuwe rekening Privé gebruik woning of W&amp;V rek tonen?</w:t>
            </w:r>
          </w:p>
        </w:tc>
        <w:tc>
          <w:tcPr>
            <w:tcW w:w="3390" w:type="dxa"/>
          </w:tcPr>
          <w:p w14:paraId="6CFB5CE5" w14:textId="77777777" w:rsidR="00D66AD4" w:rsidRPr="00CE15CA" w:rsidRDefault="00D66AD4" w:rsidP="00D66AD4">
            <w:pPr>
              <w:rPr>
                <w:sz w:val="20"/>
                <w:szCs w:val="20"/>
              </w:rPr>
            </w:pPr>
          </w:p>
        </w:tc>
      </w:tr>
      <w:tr w:rsidR="00E957FC" w14:paraId="417C1CFB" w14:textId="77777777" w:rsidTr="000E5DB6">
        <w:tc>
          <w:tcPr>
            <w:tcW w:w="3114" w:type="dxa"/>
          </w:tcPr>
          <w:p w14:paraId="02741C2D" w14:textId="40EC1F64" w:rsidR="00E957FC" w:rsidRPr="005D7759" w:rsidRDefault="00AC0EE9" w:rsidP="00D66AD4">
            <w:pPr>
              <w:rPr>
                <w:sz w:val="20"/>
                <w:szCs w:val="20"/>
              </w:rPr>
            </w:pPr>
            <w:r w:rsidRPr="00AC0EE9">
              <w:rPr>
                <w:sz w:val="20"/>
                <w:szCs w:val="20"/>
              </w:rPr>
              <w:t>Priv</w:t>
            </w:r>
            <w:r w:rsidR="000E41C7">
              <w:rPr>
                <w:sz w:val="20"/>
                <w:szCs w:val="20"/>
              </w:rPr>
              <w:t>é</w:t>
            </w:r>
            <w:r w:rsidRPr="00AC0EE9">
              <w:rPr>
                <w:sz w:val="20"/>
                <w:szCs w:val="20"/>
              </w:rPr>
              <w:t xml:space="preserve"> onttrekking &gt; </w:t>
            </w:r>
            <w:r>
              <w:rPr>
                <w:sz w:val="20"/>
                <w:szCs w:val="20"/>
              </w:rPr>
              <w:t>Berekend privé gebruik auto</w:t>
            </w:r>
          </w:p>
        </w:tc>
        <w:tc>
          <w:tcPr>
            <w:tcW w:w="3118" w:type="dxa"/>
          </w:tcPr>
          <w:p w14:paraId="3B69A23F" w14:textId="6E992BAB" w:rsidR="00E957FC" w:rsidRDefault="005A2E55" w:rsidP="00D6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Niet aanwezig</w:t>
            </w:r>
          </w:p>
        </w:tc>
        <w:tc>
          <w:tcPr>
            <w:tcW w:w="4372" w:type="dxa"/>
          </w:tcPr>
          <w:p w14:paraId="5E8211B2" w14:textId="1E2FBE14" w:rsidR="00E957FC" w:rsidRDefault="005A2E55" w:rsidP="00D6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vraag is wie dit in de boekhouding zelf bijhoud?</w:t>
            </w:r>
            <w:r w:rsidR="00A77659">
              <w:rPr>
                <w:sz w:val="20"/>
                <w:szCs w:val="20"/>
              </w:rPr>
              <w:t xml:space="preserve"> Anders voorlopig zo laten.</w:t>
            </w:r>
          </w:p>
        </w:tc>
        <w:tc>
          <w:tcPr>
            <w:tcW w:w="3390" w:type="dxa"/>
          </w:tcPr>
          <w:p w14:paraId="3EEDBD18" w14:textId="77777777" w:rsidR="00E957FC" w:rsidRPr="00CE15CA" w:rsidRDefault="00E957FC" w:rsidP="00D66AD4">
            <w:pPr>
              <w:rPr>
                <w:sz w:val="20"/>
                <w:szCs w:val="20"/>
              </w:rPr>
            </w:pPr>
          </w:p>
        </w:tc>
      </w:tr>
      <w:tr w:rsidR="005D7759" w14:paraId="209CFD4F" w14:textId="77777777" w:rsidTr="000E5DB6">
        <w:tc>
          <w:tcPr>
            <w:tcW w:w="3114" w:type="dxa"/>
          </w:tcPr>
          <w:p w14:paraId="419DB3AB" w14:textId="3C91B6D8" w:rsidR="005D7759" w:rsidRPr="00D66AD4" w:rsidRDefault="005D7759" w:rsidP="00D66AD4">
            <w:pPr>
              <w:rPr>
                <w:sz w:val="20"/>
                <w:szCs w:val="20"/>
              </w:rPr>
            </w:pPr>
            <w:r w:rsidRPr="005D7759">
              <w:rPr>
                <w:sz w:val="20"/>
                <w:szCs w:val="20"/>
              </w:rPr>
              <w:t>Overige van aftrek uitgesloten en of in aftrek beperkte kosten en lonen bedrag</w:t>
            </w:r>
          </w:p>
        </w:tc>
        <w:tc>
          <w:tcPr>
            <w:tcW w:w="3118" w:type="dxa"/>
          </w:tcPr>
          <w:p w14:paraId="5A026E14" w14:textId="08BFE87D" w:rsidR="005D7759" w:rsidRDefault="005D7759" w:rsidP="00D6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Niet aanwezig</w:t>
            </w:r>
          </w:p>
        </w:tc>
        <w:tc>
          <w:tcPr>
            <w:tcW w:w="4372" w:type="dxa"/>
          </w:tcPr>
          <w:p w14:paraId="2A45CFA1" w14:textId="2AEAB640" w:rsidR="005D7759" w:rsidRDefault="005D7759" w:rsidP="00D6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Als je alleen toegestane kosten declareert (bijv. 80%) dan is </w:t>
            </w:r>
            <w:r w:rsidR="006438D5">
              <w:rPr>
                <w:sz w:val="20"/>
                <w:szCs w:val="20"/>
              </w:rPr>
              <w:t>de vraag welke RGS codes daarvoor in aanmerking komen.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Als je 100% kosten declareert dan moet je hier handmatig een bedrag invullen. En wellicht een correctie maken als prive opname!</w:t>
            </w:r>
            <w:r w:rsidR="006438D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Zie ook Boetes, zoals eerder genoemd bij W&amp;V transportkosten</w:t>
            </w:r>
            <w:r w:rsidR="00110FB0">
              <w:rPr>
                <w:sz w:val="20"/>
                <w:szCs w:val="20"/>
              </w:rPr>
              <w:t>.</w:t>
            </w:r>
          </w:p>
        </w:tc>
        <w:tc>
          <w:tcPr>
            <w:tcW w:w="3390" w:type="dxa"/>
          </w:tcPr>
          <w:p w14:paraId="533B2F93" w14:textId="77777777" w:rsidR="005D7759" w:rsidRPr="00CE15CA" w:rsidRDefault="005D7759" w:rsidP="00D66AD4">
            <w:pPr>
              <w:rPr>
                <w:sz w:val="20"/>
                <w:szCs w:val="20"/>
              </w:rPr>
            </w:pPr>
          </w:p>
        </w:tc>
      </w:tr>
    </w:tbl>
    <w:p w14:paraId="432AA627" w14:textId="77777777" w:rsidR="00CE15CA" w:rsidRDefault="00CE15CA"/>
    <w:sectPr w:rsidR="00CE15CA" w:rsidSect="00C8091F">
      <w:footerReference w:type="default" r:id="rId7"/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2740" w14:textId="77777777" w:rsidR="00EA4B62" w:rsidRDefault="00EA4B62" w:rsidP="00C8091F">
      <w:pPr>
        <w:spacing w:before="0" w:after="0" w:line="240" w:lineRule="auto"/>
      </w:pPr>
      <w:r>
        <w:separator/>
      </w:r>
    </w:p>
  </w:endnote>
  <w:endnote w:type="continuationSeparator" w:id="0">
    <w:p w14:paraId="34F7706F" w14:textId="77777777" w:rsidR="00EA4B62" w:rsidRDefault="00EA4B62" w:rsidP="00C809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141181"/>
      <w:docPartObj>
        <w:docPartGallery w:val="Page Numbers (Bottom of Page)"/>
        <w:docPartUnique/>
      </w:docPartObj>
    </w:sdtPr>
    <w:sdtContent>
      <w:p w14:paraId="6CB63289" w14:textId="1AFFDF0A" w:rsidR="00C8091F" w:rsidRDefault="00C8091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804AD" w14:textId="77777777" w:rsidR="00C8091F" w:rsidRDefault="00C809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FB64" w14:textId="77777777" w:rsidR="00EA4B62" w:rsidRDefault="00EA4B62" w:rsidP="00C8091F">
      <w:pPr>
        <w:spacing w:before="0" w:after="0" w:line="240" w:lineRule="auto"/>
      </w:pPr>
      <w:r>
        <w:separator/>
      </w:r>
    </w:p>
  </w:footnote>
  <w:footnote w:type="continuationSeparator" w:id="0">
    <w:p w14:paraId="3671EDF5" w14:textId="77777777" w:rsidR="00EA4B62" w:rsidRDefault="00EA4B62" w:rsidP="00C8091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80"/>
    <w:rsid w:val="000508F3"/>
    <w:rsid w:val="00055D32"/>
    <w:rsid w:val="000929FC"/>
    <w:rsid w:val="000E41C7"/>
    <w:rsid w:val="000E5DB6"/>
    <w:rsid w:val="00110FB0"/>
    <w:rsid w:val="00195E75"/>
    <w:rsid w:val="00263282"/>
    <w:rsid w:val="002B1867"/>
    <w:rsid w:val="002C6EC2"/>
    <w:rsid w:val="002E6C36"/>
    <w:rsid w:val="0033647F"/>
    <w:rsid w:val="00364262"/>
    <w:rsid w:val="003D4735"/>
    <w:rsid w:val="003D5A59"/>
    <w:rsid w:val="00405EA5"/>
    <w:rsid w:val="00415D1A"/>
    <w:rsid w:val="0044717B"/>
    <w:rsid w:val="00460BF2"/>
    <w:rsid w:val="00481BB8"/>
    <w:rsid w:val="00481C6B"/>
    <w:rsid w:val="004A731B"/>
    <w:rsid w:val="004E6AA4"/>
    <w:rsid w:val="0052271E"/>
    <w:rsid w:val="005379BF"/>
    <w:rsid w:val="005A2E55"/>
    <w:rsid w:val="005B034F"/>
    <w:rsid w:val="005D7759"/>
    <w:rsid w:val="006438D5"/>
    <w:rsid w:val="00694672"/>
    <w:rsid w:val="00711AD3"/>
    <w:rsid w:val="00716E6A"/>
    <w:rsid w:val="0073072B"/>
    <w:rsid w:val="00787CA0"/>
    <w:rsid w:val="008461E5"/>
    <w:rsid w:val="00875F45"/>
    <w:rsid w:val="008B15FB"/>
    <w:rsid w:val="008B2B72"/>
    <w:rsid w:val="009552D3"/>
    <w:rsid w:val="00970AD9"/>
    <w:rsid w:val="009753EF"/>
    <w:rsid w:val="0099369F"/>
    <w:rsid w:val="00A77659"/>
    <w:rsid w:val="00A805AF"/>
    <w:rsid w:val="00A93F63"/>
    <w:rsid w:val="00AC0EE9"/>
    <w:rsid w:val="00AE061E"/>
    <w:rsid w:val="00B55C59"/>
    <w:rsid w:val="00B663F2"/>
    <w:rsid w:val="00B77387"/>
    <w:rsid w:val="00B97C3F"/>
    <w:rsid w:val="00BB5880"/>
    <w:rsid w:val="00BC4082"/>
    <w:rsid w:val="00BE219D"/>
    <w:rsid w:val="00BE2800"/>
    <w:rsid w:val="00BF53E0"/>
    <w:rsid w:val="00C31A7C"/>
    <w:rsid w:val="00C8091F"/>
    <w:rsid w:val="00C92E21"/>
    <w:rsid w:val="00CA5EDB"/>
    <w:rsid w:val="00CE15CA"/>
    <w:rsid w:val="00CF01D5"/>
    <w:rsid w:val="00D355D0"/>
    <w:rsid w:val="00D41552"/>
    <w:rsid w:val="00D50E87"/>
    <w:rsid w:val="00D56606"/>
    <w:rsid w:val="00D66AD4"/>
    <w:rsid w:val="00D76804"/>
    <w:rsid w:val="00DC3DB7"/>
    <w:rsid w:val="00DD4142"/>
    <w:rsid w:val="00DE29EE"/>
    <w:rsid w:val="00DE3B5C"/>
    <w:rsid w:val="00E00A9D"/>
    <w:rsid w:val="00E06EE3"/>
    <w:rsid w:val="00E66BE8"/>
    <w:rsid w:val="00E957FC"/>
    <w:rsid w:val="00EA4B62"/>
    <w:rsid w:val="00EC7D76"/>
    <w:rsid w:val="00ED0A55"/>
    <w:rsid w:val="00ED35C9"/>
    <w:rsid w:val="00E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8EC5"/>
  <w15:chartTrackingRefBased/>
  <w15:docId w15:val="{54491F19-99CC-4321-B021-769A225F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072B"/>
    <w:pPr>
      <w:spacing w:before="120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15D1A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  <w:u w:val="single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15D1A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  <w:u w:val="single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15D1A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  <w:u w:val="singl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81C6B"/>
    <w:pPr>
      <w:keepNext/>
      <w:spacing w:before="0" w:after="0" w:line="276" w:lineRule="auto"/>
      <w:outlineLvl w:val="3"/>
    </w:pPr>
    <w:rPr>
      <w:rFonts w:asciiTheme="minorHAnsi" w:eastAsia="Times New Roman" w:hAnsiTheme="minorHAnsi" w:cs="Times New Roman"/>
      <w:bCs/>
      <w:szCs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5D1A"/>
    <w:rPr>
      <w:rFonts w:ascii="Arial" w:eastAsiaTheme="majorEastAsia" w:hAnsi="Arial" w:cstheme="majorBidi"/>
      <w:color w:val="000000" w:themeColor="text1"/>
      <w:szCs w:val="32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415D1A"/>
    <w:rPr>
      <w:rFonts w:ascii="Arial" w:eastAsiaTheme="majorEastAsia" w:hAnsi="Arial" w:cstheme="majorBidi"/>
      <w:color w:val="000000" w:themeColor="text1"/>
      <w:szCs w:val="26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415D1A"/>
    <w:rPr>
      <w:rFonts w:ascii="Arial" w:eastAsiaTheme="majorEastAsia" w:hAnsi="Arial" w:cstheme="majorBidi"/>
      <w:color w:val="000000" w:themeColor="text1"/>
      <w:szCs w:val="24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73072B"/>
    <w:pPr>
      <w:spacing w:after="100"/>
      <w:ind w:left="440"/>
    </w:pPr>
  </w:style>
  <w:style w:type="paragraph" w:styleId="Inhopg2">
    <w:name w:val="toc 2"/>
    <w:basedOn w:val="Standaard"/>
    <w:next w:val="Standaard"/>
    <w:autoRedefine/>
    <w:uiPriority w:val="39"/>
    <w:unhideWhenUsed/>
    <w:qFormat/>
    <w:rsid w:val="0073072B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qFormat/>
    <w:rsid w:val="0073072B"/>
    <w:pPr>
      <w:spacing w:after="100"/>
    </w:pPr>
  </w:style>
  <w:style w:type="character" w:customStyle="1" w:styleId="Kop4Char">
    <w:name w:val="Kop 4 Char"/>
    <w:link w:val="Kop4"/>
    <w:uiPriority w:val="9"/>
    <w:rsid w:val="00481C6B"/>
    <w:rPr>
      <w:rFonts w:eastAsia="Times New Roman" w:cs="Times New Roman"/>
      <w:bCs/>
      <w:szCs w:val="28"/>
      <w:u w:val="single"/>
    </w:rPr>
  </w:style>
  <w:style w:type="character" w:styleId="Hyperlink">
    <w:name w:val="Hyperlink"/>
    <w:basedOn w:val="Standaardalinea-lettertype"/>
    <w:uiPriority w:val="99"/>
    <w:unhideWhenUsed/>
    <w:rsid w:val="00CE15C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15C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CE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809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091F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C809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09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ekhoudplaza.nl/rapportage/1/winstaangifteIB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1282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Bottemanne</dc:creator>
  <cp:keywords/>
  <dc:description/>
  <cp:lastModifiedBy>Gerard Bottemanne</cp:lastModifiedBy>
  <cp:revision>78</cp:revision>
  <dcterms:created xsi:type="dcterms:W3CDTF">2023-06-19T12:10:00Z</dcterms:created>
  <dcterms:modified xsi:type="dcterms:W3CDTF">2023-06-26T18:27:00Z</dcterms:modified>
</cp:coreProperties>
</file>